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ab/>
      </w:r>
      <w:r w:rsidDel="00000000" w:rsidR="00000000" w:rsidRPr="00000000">
        <w:drawing>
          <wp:anchor allowOverlap="1" behindDoc="0" distB="114300" distT="114300" distL="114300" distR="114300" hidden="0" layoutInCell="1" locked="0" relativeHeight="0" simplePos="0">
            <wp:simplePos x="0" y="0"/>
            <wp:positionH relativeFrom="column">
              <wp:posOffset>66679</wp:posOffset>
            </wp:positionH>
            <wp:positionV relativeFrom="paragraph">
              <wp:posOffset>247650</wp:posOffset>
            </wp:positionV>
            <wp:extent cx="1752441" cy="633413"/>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52441" cy="633413"/>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004">
      <w:pPr>
        <w:pStyle w:val="Title"/>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sz w:val="44"/>
          <w:szCs w:val="44"/>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sz w:val="44"/>
          <w:szCs w:val="44"/>
        </w:rPr>
      </w:pPr>
      <w:bookmarkStart w:colFirst="0" w:colLast="0" w:name="_heading=h.1fob9te" w:id="2"/>
      <w:bookmarkEnd w:id="2"/>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Title"/>
        <w:spacing w:line="240" w:lineRule="auto"/>
        <w:jc w:val="center"/>
        <w:rPr>
          <w:rFonts w:ascii="Calibri" w:cs="Calibri" w:eastAsia="Calibri" w:hAnsi="Calibri"/>
          <w:b w:val="1"/>
          <w:sz w:val="44"/>
          <w:szCs w:val="44"/>
        </w:rPr>
      </w:pPr>
      <w:bookmarkStart w:colFirst="0" w:colLast="0" w:name="_heading=h.3znysh7" w:id="3"/>
      <w:bookmarkEnd w:id="3"/>
      <w:r w:rsidDel="00000000" w:rsidR="00000000" w:rsidRPr="00000000">
        <w:rPr>
          <w:rFonts w:ascii="Calibri" w:cs="Calibri" w:eastAsia="Calibri" w:hAnsi="Calibri"/>
          <w:b w:val="1"/>
          <w:sz w:val="44"/>
          <w:szCs w:val="44"/>
          <w:rtl w:val="0"/>
        </w:rPr>
        <w:t xml:space="preserve">Seattle/King County Continuum of Care</w:t>
      </w:r>
    </w:p>
    <w:p w:rsidR="00000000" w:rsidDel="00000000" w:rsidP="00000000" w:rsidRDefault="00000000" w:rsidRPr="00000000" w14:paraId="0000000C">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Homeless Management Information System</w:t>
      </w:r>
    </w:p>
    <w:p w:rsidR="00000000" w:rsidDel="00000000" w:rsidP="00000000" w:rsidRDefault="00000000" w:rsidRPr="00000000" w14:paraId="0000000D">
      <w:pPr>
        <w:pStyle w:val="Title"/>
        <w:spacing w:line="240" w:lineRule="auto"/>
        <w:jc w:val="center"/>
        <w:rPr>
          <w:rFonts w:ascii="Calibri" w:cs="Calibri" w:eastAsia="Calibri" w:hAnsi="Calibri"/>
          <w:b w:val="1"/>
          <w:sz w:val="44"/>
          <w:szCs w:val="44"/>
        </w:rPr>
      </w:pPr>
      <w:bookmarkStart w:colFirst="0" w:colLast="0" w:name="_heading=h.2et92p0" w:id="4"/>
      <w:bookmarkEnd w:id="4"/>
      <w:r w:rsidDel="00000000" w:rsidR="00000000" w:rsidRPr="00000000">
        <w:rPr>
          <w:rFonts w:ascii="Calibri" w:cs="Calibri" w:eastAsia="Calibri" w:hAnsi="Calibri"/>
          <w:b w:val="1"/>
          <w:sz w:val="44"/>
          <w:szCs w:val="44"/>
          <w:rtl w:val="0"/>
        </w:rPr>
        <w:t xml:space="preserve">Continuous Data Quality Improvement Process</w:t>
      </w:r>
    </w:p>
    <w:p w:rsidR="00000000" w:rsidDel="00000000" w:rsidP="00000000" w:rsidRDefault="00000000" w:rsidRPr="00000000" w14:paraId="0000000E">
      <w:pPr>
        <w:jc w:val="cente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rPr>
      </w:pPr>
      <w:bookmarkStart w:colFirst="0" w:colLast="0" w:name="_heading=h.tyjcwt" w:id="5"/>
      <w:bookmarkEnd w:id="5"/>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heading=h.3dy6vkm" w:id="6"/>
      <w:bookmarkEnd w:id="6"/>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pStyle w:val="Heading1"/>
        <w:rPr>
          <w:rFonts w:ascii="Calibri" w:cs="Calibri" w:eastAsia="Calibri" w:hAnsi="Calibri"/>
        </w:rPr>
      </w:pPr>
      <w:bookmarkStart w:colFirst="0" w:colLast="0" w:name="_heading=h.1t3h5sf"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368300</wp:posOffset>
            </wp:positionV>
            <wp:extent cx="1752441" cy="63341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52441" cy="633413"/>
                    </a:xfrm>
                    <a:prstGeom prst="rect"/>
                    <a:ln/>
                  </pic:spPr>
                </pic:pic>
              </a:graphicData>
            </a:graphic>
          </wp:anchor>
        </w:drawing>
      </w:r>
    </w:p>
    <w:p w:rsidR="00000000" w:rsidDel="00000000" w:rsidP="00000000" w:rsidRDefault="00000000" w:rsidRPr="00000000" w14:paraId="00000024">
      <w:pPr>
        <w:pStyle w:val="Heading1"/>
        <w:rPr>
          <w:rFonts w:ascii="Calibri" w:cs="Calibri" w:eastAsia="Calibri" w:hAnsi="Calibri"/>
        </w:rPr>
      </w:pPr>
      <w:bookmarkStart w:colFirst="0" w:colLast="0" w:name="_heading=h.4d34og8" w:id="8"/>
      <w:bookmarkEnd w:id="8"/>
      <w:r w:rsidDel="00000000" w:rsidR="00000000" w:rsidRPr="00000000">
        <w:rPr>
          <w:rtl w:val="0"/>
        </w:rPr>
      </w:r>
    </w:p>
    <w:p w:rsidR="00000000" w:rsidDel="00000000" w:rsidP="00000000" w:rsidRDefault="00000000" w:rsidRPr="00000000" w14:paraId="00000025">
      <w:pPr>
        <w:pStyle w:val="Heading1"/>
        <w:jc w:val="center"/>
        <w:rPr>
          <w:rFonts w:ascii="Calibri" w:cs="Calibri" w:eastAsia="Calibri" w:hAnsi="Calibri"/>
          <w:b w:val="1"/>
        </w:rPr>
      </w:pPr>
      <w:bookmarkStart w:colFirst="0" w:colLast="0" w:name="_heading=h.2s8eyo1" w:id="9"/>
      <w:bookmarkEnd w:id="9"/>
      <w:r w:rsidDel="00000000" w:rsidR="00000000" w:rsidRPr="00000000">
        <w:rPr>
          <w:rFonts w:ascii="Calibri" w:cs="Calibri" w:eastAsia="Calibri" w:hAnsi="Calibri"/>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9360"/>
            </w:tabs>
            <w:spacing w:before="80" w:lineRule="auto"/>
            <w:rPr>
              <w:rFonts w:ascii="Calibri" w:cs="Calibri" w:eastAsia="Calibri" w:hAnsi="Calibri"/>
            </w:rPr>
          </w:pPr>
          <w:r w:rsidDel="00000000" w:rsidR="00000000" w:rsidRPr="00000000">
            <w:fldChar w:fldCharType="begin"/>
            <w:instrText xml:space="preserve"> TOC \h \u \z </w:instrText>
            <w:fldChar w:fldCharType="separate"/>
          </w:r>
          <w:hyperlink w:anchor="_heading=h.4d34og8">
            <w:r w:rsidDel="00000000" w:rsidR="00000000" w:rsidRPr="00000000">
              <w:rPr>
                <w:rFonts w:ascii="Calibri" w:cs="Calibri" w:eastAsia="Calibri" w:hAnsi="Calibri"/>
                <w:b w:val="1"/>
                <w:rtl w:val="0"/>
              </w:rPr>
              <w:t xml:space="preserve">Table of Contents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rtl w:val="0"/>
            </w:rPr>
            <w:t xml:space="preserve">2</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Rule="auto"/>
            <w:rPr>
              <w:rFonts w:ascii="Calibri" w:cs="Calibri" w:eastAsia="Calibri" w:hAnsi="Calibri"/>
            </w:rPr>
          </w:pPr>
          <w:r w:rsidDel="00000000" w:rsidR="00000000" w:rsidRPr="00000000">
            <w:fldChar w:fldCharType="end"/>
          </w:r>
          <w:hyperlink w:anchor="_heading=h.17dp8vu">
            <w:r w:rsidDel="00000000" w:rsidR="00000000" w:rsidRPr="00000000">
              <w:rPr>
                <w:rFonts w:ascii="Calibri" w:cs="Calibri" w:eastAsia="Calibri" w:hAnsi="Calibri"/>
                <w:b w:val="1"/>
                <w:rtl w:val="0"/>
              </w:rPr>
              <w:t xml:space="preserve">Data Quality Defined</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rtl w:val="0"/>
            </w:rPr>
            <w:t xml:space="preserve">3</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Rule="auto"/>
            <w:rPr>
              <w:rFonts w:ascii="Calibri" w:cs="Calibri" w:eastAsia="Calibri" w:hAnsi="Calibri"/>
            </w:rPr>
          </w:pPr>
          <w:r w:rsidDel="00000000" w:rsidR="00000000" w:rsidRPr="00000000">
            <w:fldChar w:fldCharType="end"/>
          </w:r>
          <w:hyperlink w:anchor="_heading=h.3rdcrjn">
            <w:r w:rsidDel="00000000" w:rsidR="00000000" w:rsidRPr="00000000">
              <w:rPr>
                <w:rFonts w:ascii="Calibri" w:cs="Calibri" w:eastAsia="Calibri" w:hAnsi="Calibri"/>
                <w:b w:val="1"/>
                <w:rtl w:val="0"/>
              </w:rPr>
              <w:t xml:space="preserve">Data Quality Standards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rtl w:val="0"/>
            </w:rPr>
            <w:t xml:space="preserve">3</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26in1rg">
            <w:r w:rsidDel="00000000" w:rsidR="00000000" w:rsidRPr="00000000">
              <w:rPr>
                <w:rFonts w:ascii="Calibri" w:cs="Calibri" w:eastAsia="Calibri" w:hAnsi="Calibri"/>
                <w:rtl w:val="0"/>
              </w:rPr>
              <w:t xml:space="preserve">Data Completeness</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"_heading=h.26in1rg" </w:instrText>
            <w:fldChar w:fldCharType="separate"/>
          </w:r>
          <w:r w:rsidDel="00000000" w:rsidR="00000000" w:rsidRPr="00000000">
            <w:rPr>
              <w:rFonts w:ascii="Calibri" w:cs="Calibri" w:eastAsia="Calibri" w:hAnsi="Calibri"/>
              <w:rtl w:val="0"/>
            </w:rPr>
            <w:t xml:space="preserve">3</w:t>
          </w:r>
        </w:p>
        <w:p w:rsidR="00000000" w:rsidDel="00000000" w:rsidP="00000000" w:rsidRDefault="00000000" w:rsidRPr="00000000" w14:paraId="0000002A">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19c6y18">
            <w:r w:rsidDel="00000000" w:rsidR="00000000" w:rsidRPr="00000000">
              <w:rPr>
                <w:rFonts w:ascii="Calibri" w:cs="Calibri" w:eastAsia="Calibri" w:hAnsi="Calibri"/>
                <w:rtl w:val="0"/>
              </w:rPr>
              <w:t xml:space="preserve">Data Timeliness</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"_heading=h.19c6y18" </w:instrText>
            <w:fldChar w:fldCharType="separate"/>
          </w:r>
          <w:r w:rsidDel="00000000" w:rsidR="00000000" w:rsidRPr="00000000">
            <w:rPr>
              <w:rFonts w:ascii="Calibri" w:cs="Calibri" w:eastAsia="Calibri" w:hAnsi="Calibri"/>
              <w:rtl w:val="0"/>
            </w:rPr>
            <w:t xml:space="preserve">4</w:t>
          </w:r>
        </w:p>
        <w:p w:rsidR="00000000" w:rsidDel="00000000" w:rsidP="00000000" w:rsidRDefault="00000000" w:rsidRPr="00000000" w14:paraId="0000002B">
          <w:pPr>
            <w:tabs>
              <w:tab w:val="right" w:pos="9360"/>
            </w:tabs>
            <w:spacing w:before="60" w:lineRule="auto"/>
            <w:ind w:left="720" w:firstLine="0"/>
            <w:rPr>
              <w:rFonts w:ascii="Calibri" w:cs="Calibri" w:eastAsia="Calibri" w:hAnsi="Calibri"/>
            </w:rPr>
          </w:pPr>
          <w:r w:rsidDel="00000000" w:rsidR="00000000" w:rsidRPr="00000000">
            <w:fldChar w:fldCharType="end"/>
          </w:r>
          <w:hyperlink w:anchor="_heading=h.35nkun2">
            <w:r w:rsidDel="00000000" w:rsidR="00000000" w:rsidRPr="00000000">
              <w:rPr>
                <w:rFonts w:ascii="Calibri" w:cs="Calibri" w:eastAsia="Calibri" w:hAnsi="Calibri"/>
                <w:rtl w:val="0"/>
              </w:rPr>
              <w:t xml:space="preserve">Entry/Exit Data</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"_heading=h.35nkun2" </w:instrText>
            <w:fldChar w:fldCharType="separate"/>
          </w:r>
          <w:r w:rsidDel="00000000" w:rsidR="00000000" w:rsidRPr="00000000">
            <w:rPr>
              <w:rFonts w:ascii="Calibri" w:cs="Calibri" w:eastAsia="Calibri" w:hAnsi="Calibri"/>
              <w:rtl w:val="0"/>
            </w:rPr>
            <w:t xml:space="preserve">4</w:t>
          </w:r>
        </w:p>
        <w:p w:rsidR="00000000" w:rsidDel="00000000" w:rsidP="00000000" w:rsidRDefault="00000000" w:rsidRPr="00000000" w14:paraId="0000002C">
          <w:pPr>
            <w:tabs>
              <w:tab w:val="right" w:pos="9360"/>
            </w:tabs>
            <w:spacing w:before="60" w:lineRule="auto"/>
            <w:ind w:left="720" w:firstLine="0"/>
            <w:rPr>
              <w:rFonts w:ascii="Calibri" w:cs="Calibri" w:eastAsia="Calibri" w:hAnsi="Calibri"/>
            </w:rPr>
          </w:pPr>
          <w:r w:rsidDel="00000000" w:rsidR="00000000" w:rsidRPr="00000000">
            <w:fldChar w:fldCharType="end"/>
          </w:r>
          <w:hyperlink w:anchor="_heading=h.44sinio">
            <w:r w:rsidDel="00000000" w:rsidR="00000000" w:rsidRPr="00000000">
              <w:rPr>
                <w:rFonts w:ascii="Calibri" w:cs="Calibri" w:eastAsia="Calibri" w:hAnsi="Calibri"/>
                <w:rtl w:val="0"/>
              </w:rPr>
              <w:t xml:space="preserve">Service Data</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"_heading=h.44sinio" </w:instrText>
            <w:fldChar w:fldCharType="separate"/>
          </w:r>
          <w:r w:rsidDel="00000000" w:rsidR="00000000" w:rsidRPr="00000000">
            <w:rPr>
              <w:rFonts w:ascii="Calibri" w:cs="Calibri" w:eastAsia="Calibri" w:hAnsi="Calibri"/>
              <w:rtl w:val="0"/>
            </w:rPr>
            <w:t xml:space="preserve">5</w:t>
          </w:r>
        </w:p>
        <w:p w:rsidR="00000000" w:rsidDel="00000000" w:rsidP="00000000" w:rsidRDefault="00000000" w:rsidRPr="00000000" w14:paraId="0000002D">
          <w:pPr>
            <w:tabs>
              <w:tab w:val="right" w:pos="9360"/>
            </w:tabs>
            <w:spacing w:before="60" w:lineRule="auto"/>
            <w:ind w:left="720" w:firstLine="0"/>
            <w:rPr>
              <w:rFonts w:ascii="Calibri" w:cs="Calibri" w:eastAsia="Calibri" w:hAnsi="Calibri"/>
            </w:rPr>
          </w:pPr>
          <w:r w:rsidDel="00000000" w:rsidR="00000000" w:rsidRPr="00000000">
            <w:fldChar w:fldCharType="end"/>
          </w:r>
          <w:hyperlink w:anchor="_heading=h.2jxsxqh">
            <w:r w:rsidDel="00000000" w:rsidR="00000000" w:rsidRPr="00000000">
              <w:rPr>
                <w:rFonts w:ascii="Calibri" w:cs="Calibri" w:eastAsia="Calibri" w:hAnsi="Calibri"/>
                <w:rtl w:val="0"/>
              </w:rPr>
              <w:t xml:space="preserve">Data Integration</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"_heading=h.2jxsxqh" </w:instrText>
            <w:fldChar w:fldCharType="separate"/>
          </w:r>
          <w:r w:rsidDel="00000000" w:rsidR="00000000" w:rsidRPr="00000000">
            <w:rPr>
              <w:rFonts w:ascii="Calibri" w:cs="Calibri" w:eastAsia="Calibri" w:hAnsi="Calibri"/>
              <w:rtl w:val="0"/>
            </w:rPr>
            <w:t xml:space="preserve">6</w:t>
          </w:r>
        </w:p>
        <w:p w:rsidR="00000000" w:rsidDel="00000000" w:rsidP="00000000" w:rsidRDefault="00000000" w:rsidRPr="00000000" w14:paraId="0000002E">
          <w:pPr>
            <w:tabs>
              <w:tab w:val="right" w:pos="9360"/>
            </w:tabs>
            <w:spacing w:before="200" w:lineRule="auto"/>
            <w:rPr>
              <w:rFonts w:ascii="Calibri" w:cs="Calibri" w:eastAsia="Calibri" w:hAnsi="Calibri"/>
            </w:rPr>
          </w:pPr>
          <w:r w:rsidDel="00000000" w:rsidR="00000000" w:rsidRPr="00000000">
            <w:fldChar w:fldCharType="end"/>
          </w:r>
          <w:hyperlink w:anchor="_heading=h.3j2qqm3">
            <w:r w:rsidDel="00000000" w:rsidR="00000000" w:rsidRPr="00000000">
              <w:rPr>
                <w:rFonts w:ascii="Calibri" w:cs="Calibri" w:eastAsia="Calibri" w:hAnsi="Calibri"/>
                <w:b w:val="1"/>
                <w:rtl w:val="0"/>
              </w:rPr>
              <w:t xml:space="preserve">Continuous Data Quality Improvement Process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rtl w:val="0"/>
            </w:rPr>
            <w:t xml:space="preserve">6</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1y810tw">
            <w:r w:rsidDel="00000000" w:rsidR="00000000" w:rsidRPr="00000000">
              <w:rPr>
                <w:rFonts w:ascii="Calibri" w:cs="Calibri" w:eastAsia="Calibri" w:hAnsi="Calibri"/>
                <w:rtl w:val="0"/>
              </w:rPr>
              <w:t xml:space="preserve">Roles &amp;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"_heading=h.1y810tw" </w:instrText>
            <w:fldChar w:fldCharType="separate"/>
          </w:r>
          <w:r w:rsidDel="00000000" w:rsidR="00000000" w:rsidRPr="00000000">
            <w:rPr>
              <w:rFonts w:ascii="Calibri" w:cs="Calibri" w:eastAsia="Calibri" w:hAnsi="Calibri"/>
              <w:rtl w:val="0"/>
            </w:rPr>
            <w:t xml:space="preserve">6</w:t>
          </w:r>
        </w:p>
        <w:p w:rsidR="00000000" w:rsidDel="00000000" w:rsidP="00000000" w:rsidRDefault="00000000" w:rsidRPr="00000000" w14:paraId="00000030">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4i7ojhp">
            <w:r w:rsidDel="00000000" w:rsidR="00000000" w:rsidRPr="00000000">
              <w:rPr>
                <w:rFonts w:ascii="Calibri" w:cs="Calibri" w:eastAsia="Calibri" w:hAnsi="Calibri"/>
                <w:rtl w:val="0"/>
              </w:rPr>
              <w:t xml:space="preserve">Data Quality Review</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"_heading=h.4i7ojhp" </w:instrText>
            <w:fldChar w:fldCharType="separate"/>
          </w:r>
          <w:r w:rsidDel="00000000" w:rsidR="00000000" w:rsidRPr="00000000">
            <w:rPr>
              <w:rFonts w:ascii="Calibri" w:cs="Calibri" w:eastAsia="Calibri" w:hAnsi="Calibri"/>
              <w:rtl w:val="0"/>
            </w:rPr>
            <w:t xml:space="preserve">6</w:t>
          </w:r>
        </w:p>
        <w:p w:rsidR="00000000" w:rsidDel="00000000" w:rsidP="00000000" w:rsidRDefault="00000000" w:rsidRPr="00000000" w14:paraId="00000031">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2xcytpi">
            <w:r w:rsidDel="00000000" w:rsidR="00000000" w:rsidRPr="00000000">
              <w:rPr>
                <w:rFonts w:ascii="Calibri" w:cs="Calibri" w:eastAsia="Calibri" w:hAnsi="Calibri"/>
                <w:rtl w:val="0"/>
              </w:rPr>
              <w:t xml:space="preserve">Minimizing Data Quality Issues</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"_heading=h.2xcytpi" </w:instrText>
            <w:fldChar w:fldCharType="separate"/>
          </w:r>
          <w:r w:rsidDel="00000000" w:rsidR="00000000" w:rsidRPr="00000000">
            <w:rPr>
              <w:rFonts w:ascii="Calibri" w:cs="Calibri" w:eastAsia="Calibri" w:hAnsi="Calibri"/>
              <w:rtl w:val="0"/>
            </w:rPr>
            <w:t xml:space="preserve">7</w:t>
          </w:r>
        </w:p>
        <w:p w:rsidR="00000000" w:rsidDel="00000000" w:rsidP="00000000" w:rsidRDefault="00000000" w:rsidRPr="00000000" w14:paraId="00000032">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1ci93xb">
            <w:r w:rsidDel="00000000" w:rsidR="00000000" w:rsidRPr="00000000">
              <w:rPr>
                <w:rFonts w:ascii="Calibri" w:cs="Calibri" w:eastAsia="Calibri" w:hAnsi="Calibri"/>
                <w:rtl w:val="0"/>
              </w:rPr>
              <w:t xml:space="preserve">Support for Agencies and HMIS Users</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"_heading=h.1ci93xb" </w:instrText>
            <w:fldChar w:fldCharType="separate"/>
          </w:r>
          <w:r w:rsidDel="00000000" w:rsidR="00000000" w:rsidRPr="00000000">
            <w:rPr>
              <w:rFonts w:ascii="Calibri" w:cs="Calibri" w:eastAsia="Calibri" w:hAnsi="Calibri"/>
              <w:rtl w:val="0"/>
            </w:rPr>
            <w:t xml:space="preserve">7</w:t>
          </w:r>
        </w:p>
        <w:p w:rsidR="00000000" w:rsidDel="00000000" w:rsidP="00000000" w:rsidRDefault="00000000" w:rsidRPr="00000000" w14:paraId="00000033">
          <w:pPr>
            <w:tabs>
              <w:tab w:val="right" w:pos="9360"/>
            </w:tabs>
            <w:spacing w:before="60" w:lineRule="auto"/>
            <w:ind w:left="720" w:firstLine="0"/>
            <w:rPr>
              <w:rFonts w:ascii="Calibri" w:cs="Calibri" w:eastAsia="Calibri" w:hAnsi="Calibri"/>
            </w:rPr>
          </w:pPr>
          <w:r w:rsidDel="00000000" w:rsidR="00000000" w:rsidRPr="00000000">
            <w:fldChar w:fldCharType="end"/>
          </w:r>
          <w:hyperlink w:anchor="_heading=h.3whwml4">
            <w:r w:rsidDel="00000000" w:rsidR="00000000" w:rsidRPr="00000000">
              <w:rPr>
                <w:rFonts w:ascii="Calibri" w:cs="Calibri" w:eastAsia="Calibri" w:hAnsi="Calibri"/>
                <w:rtl w:val="0"/>
              </w:rPr>
              <w:t xml:space="preserve">Recommended Reports for Data Review</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"_heading=h.3whwml4" </w:instrText>
            <w:fldChar w:fldCharType="separate"/>
          </w:r>
          <w:r w:rsidDel="00000000" w:rsidR="00000000" w:rsidRPr="00000000">
            <w:rPr>
              <w:rFonts w:ascii="Calibri" w:cs="Calibri" w:eastAsia="Calibri" w:hAnsi="Calibri"/>
              <w:rtl w:val="0"/>
            </w:rPr>
            <w:t xml:space="preserve">7</w:t>
          </w:r>
        </w:p>
        <w:p w:rsidR="00000000" w:rsidDel="00000000" w:rsidP="00000000" w:rsidRDefault="00000000" w:rsidRPr="00000000" w14:paraId="00000034">
          <w:pPr>
            <w:tabs>
              <w:tab w:val="right" w:pos="9360"/>
            </w:tabs>
            <w:spacing w:before="60" w:lineRule="auto"/>
            <w:ind w:left="720" w:firstLine="0"/>
            <w:rPr>
              <w:rFonts w:ascii="Calibri" w:cs="Calibri" w:eastAsia="Calibri" w:hAnsi="Calibri"/>
            </w:rPr>
          </w:pPr>
          <w:r w:rsidDel="00000000" w:rsidR="00000000" w:rsidRPr="00000000">
            <w:fldChar w:fldCharType="end"/>
          </w:r>
          <w:hyperlink w:anchor="_heading=h.2bn6wsx">
            <w:r w:rsidDel="00000000" w:rsidR="00000000" w:rsidRPr="00000000">
              <w:rPr>
                <w:rFonts w:ascii="Calibri" w:cs="Calibri" w:eastAsia="Calibri" w:hAnsi="Calibri"/>
                <w:rtl w:val="0"/>
              </w:rPr>
              <w:t xml:space="preserve">Technical Assistance</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"_heading=h.2bn6wsx" </w:instrText>
            <w:fldChar w:fldCharType="separate"/>
          </w:r>
          <w:r w:rsidDel="00000000" w:rsidR="00000000" w:rsidRPr="00000000">
            <w:rPr>
              <w:rFonts w:ascii="Calibri" w:cs="Calibri" w:eastAsia="Calibri" w:hAnsi="Calibri"/>
              <w:rtl w:val="0"/>
            </w:rPr>
            <w:t xml:space="preserve">8</w:t>
          </w:r>
        </w:p>
        <w:p w:rsidR="00000000" w:rsidDel="00000000" w:rsidP="00000000" w:rsidRDefault="00000000" w:rsidRPr="00000000" w14:paraId="00000035">
          <w:pPr>
            <w:tabs>
              <w:tab w:val="right" w:pos="9360"/>
            </w:tabs>
            <w:spacing w:before="60" w:lineRule="auto"/>
            <w:ind w:left="720" w:firstLine="0"/>
            <w:rPr>
              <w:rFonts w:ascii="Calibri" w:cs="Calibri" w:eastAsia="Calibri" w:hAnsi="Calibri"/>
            </w:rPr>
          </w:pPr>
          <w:r w:rsidDel="00000000" w:rsidR="00000000" w:rsidRPr="00000000">
            <w:fldChar w:fldCharType="end"/>
          </w:r>
          <w:hyperlink w:anchor="_heading=h.qsh70q">
            <w:r w:rsidDel="00000000" w:rsidR="00000000" w:rsidRPr="00000000">
              <w:rPr>
                <w:rFonts w:ascii="Calibri" w:cs="Calibri" w:eastAsia="Calibri" w:hAnsi="Calibri"/>
                <w:rtl w:val="0"/>
              </w:rPr>
              <w:t xml:space="preserve">Key Reports and Processes that Rely on Data Quality</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"_heading=h.qsh70q" </w:instrText>
            <w:fldChar w:fldCharType="separate"/>
          </w:r>
          <w:r w:rsidDel="00000000" w:rsidR="00000000" w:rsidRPr="00000000">
            <w:rPr>
              <w:rFonts w:ascii="Calibri" w:cs="Calibri" w:eastAsia="Calibri" w:hAnsi="Calibri"/>
              <w:rtl w:val="0"/>
            </w:rPr>
            <w:t xml:space="preserve">8</w:t>
          </w:r>
        </w:p>
        <w:p w:rsidR="00000000" w:rsidDel="00000000" w:rsidP="00000000" w:rsidRDefault="00000000" w:rsidRPr="00000000" w14:paraId="00000036">
          <w:pPr>
            <w:tabs>
              <w:tab w:val="right" w:pos="9360"/>
            </w:tabs>
            <w:spacing w:before="60" w:lineRule="auto"/>
            <w:ind w:left="1440" w:firstLine="0"/>
            <w:rPr>
              <w:rFonts w:ascii="Calibri" w:cs="Calibri" w:eastAsia="Calibri" w:hAnsi="Calibri"/>
            </w:rPr>
          </w:pPr>
          <w:r w:rsidDel="00000000" w:rsidR="00000000" w:rsidRPr="00000000">
            <w:fldChar w:fldCharType="end"/>
          </w:r>
          <w:hyperlink w:anchor="_heading=h.3as4poj">
            <w:r w:rsidDel="00000000" w:rsidR="00000000" w:rsidRPr="00000000">
              <w:rPr>
                <w:rFonts w:ascii="Calibri" w:cs="Calibri" w:eastAsia="Calibri" w:hAnsi="Calibri"/>
                <w:rtl w:val="0"/>
              </w:rPr>
              <w:t xml:space="preserve">Annual Performance Review (APR) - Program</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"_heading=h.3as4poj" </w:instrText>
            <w:fldChar w:fldCharType="separate"/>
          </w:r>
          <w:r w:rsidDel="00000000" w:rsidR="00000000" w:rsidRPr="00000000">
            <w:rPr>
              <w:rFonts w:ascii="Calibri" w:cs="Calibri" w:eastAsia="Calibri" w:hAnsi="Calibri"/>
              <w:rtl w:val="0"/>
            </w:rPr>
            <w:t xml:space="preserve">8</w:t>
          </w:r>
        </w:p>
        <w:p w:rsidR="00000000" w:rsidDel="00000000" w:rsidP="00000000" w:rsidRDefault="00000000" w:rsidRPr="00000000" w14:paraId="00000037">
          <w:pPr>
            <w:tabs>
              <w:tab w:val="right" w:pos="9360"/>
            </w:tabs>
            <w:spacing w:before="60" w:lineRule="auto"/>
            <w:ind w:left="1440" w:firstLine="0"/>
            <w:rPr>
              <w:rFonts w:ascii="Calibri" w:cs="Calibri" w:eastAsia="Calibri" w:hAnsi="Calibri"/>
            </w:rPr>
          </w:pPr>
          <w:r w:rsidDel="00000000" w:rsidR="00000000" w:rsidRPr="00000000">
            <w:fldChar w:fldCharType="end"/>
          </w:r>
          <w:hyperlink w:anchor="_heading=h.3tbugp1">
            <w:r w:rsidDel="00000000" w:rsidR="00000000" w:rsidRPr="00000000">
              <w:rPr>
                <w:rFonts w:ascii="Calibri" w:cs="Calibri" w:eastAsia="Calibri" w:hAnsi="Calibri"/>
                <w:rtl w:val="0"/>
              </w:rPr>
              <w:t xml:space="preserve">HMIS Annual Performance Review (APR)</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"_heading=h.3tbugp1" </w:instrText>
            <w:fldChar w:fldCharType="separate"/>
          </w:r>
          <w:r w:rsidDel="00000000" w:rsidR="00000000" w:rsidRPr="00000000">
            <w:rPr>
              <w:rFonts w:ascii="Calibri" w:cs="Calibri" w:eastAsia="Calibri" w:hAnsi="Calibri"/>
              <w:rtl w:val="0"/>
            </w:rPr>
            <w:t xml:space="preserve">8</w:t>
          </w:r>
        </w:p>
        <w:p w:rsidR="00000000" w:rsidDel="00000000" w:rsidP="00000000" w:rsidRDefault="00000000" w:rsidRPr="00000000" w14:paraId="00000038">
          <w:pPr>
            <w:tabs>
              <w:tab w:val="right" w:pos="9360"/>
            </w:tabs>
            <w:spacing w:before="60" w:lineRule="auto"/>
            <w:ind w:left="1440" w:firstLine="0"/>
            <w:rPr>
              <w:rFonts w:ascii="Calibri" w:cs="Calibri" w:eastAsia="Calibri" w:hAnsi="Calibri"/>
            </w:rPr>
          </w:pPr>
          <w:r w:rsidDel="00000000" w:rsidR="00000000" w:rsidRPr="00000000">
            <w:fldChar w:fldCharType="end"/>
          </w:r>
          <w:hyperlink w:anchor="_heading=h.1pxezwc">
            <w:r w:rsidDel="00000000" w:rsidR="00000000" w:rsidRPr="00000000">
              <w:rPr>
                <w:rFonts w:ascii="Calibri" w:cs="Calibri" w:eastAsia="Calibri" w:hAnsi="Calibri"/>
                <w:rtl w:val="0"/>
              </w:rPr>
              <w:t xml:space="preserve">King County Funding and Performance Measurement Data</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"_heading=h.1pxezwc" </w:instrText>
            <w:fldChar w:fldCharType="separate"/>
          </w:r>
          <w:r w:rsidDel="00000000" w:rsidR="00000000" w:rsidRPr="00000000">
            <w:rPr>
              <w:rFonts w:ascii="Calibri" w:cs="Calibri" w:eastAsia="Calibri" w:hAnsi="Calibri"/>
              <w:rtl w:val="0"/>
            </w:rPr>
            <w:t xml:space="preserve">8</w:t>
          </w:r>
        </w:p>
        <w:p w:rsidR="00000000" w:rsidDel="00000000" w:rsidP="00000000" w:rsidRDefault="00000000" w:rsidRPr="00000000" w14:paraId="00000039">
          <w:pPr>
            <w:tabs>
              <w:tab w:val="right" w:pos="9360"/>
            </w:tabs>
            <w:spacing w:before="60" w:lineRule="auto"/>
            <w:ind w:left="1440" w:firstLine="0"/>
            <w:rPr>
              <w:rFonts w:ascii="Calibri" w:cs="Calibri" w:eastAsia="Calibri" w:hAnsi="Calibri"/>
            </w:rPr>
          </w:pPr>
          <w:r w:rsidDel="00000000" w:rsidR="00000000" w:rsidRPr="00000000">
            <w:fldChar w:fldCharType="end"/>
          </w:r>
          <w:hyperlink w:anchor="_heading=h.2p2csry">
            <w:r w:rsidDel="00000000" w:rsidR="00000000" w:rsidRPr="00000000">
              <w:rPr>
                <w:rFonts w:ascii="Calibri" w:cs="Calibri" w:eastAsia="Calibri" w:hAnsi="Calibri"/>
                <w:rtl w:val="0"/>
              </w:rPr>
              <w:t xml:space="preserve">Annual CoC Competition Application to HUD</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"_heading=h.2p2csry" </w:instrText>
            <w:fldChar w:fldCharType="separate"/>
          </w:r>
          <w:r w:rsidDel="00000000" w:rsidR="00000000" w:rsidRPr="00000000">
            <w:rPr>
              <w:rFonts w:ascii="Calibri" w:cs="Calibri" w:eastAsia="Calibri" w:hAnsi="Calibri"/>
              <w:rtl w:val="0"/>
            </w:rPr>
            <w:t xml:space="preserve">8</w:t>
          </w:r>
        </w:p>
        <w:p w:rsidR="00000000" w:rsidDel="00000000" w:rsidP="00000000" w:rsidRDefault="00000000" w:rsidRPr="00000000" w14:paraId="0000003A">
          <w:pPr>
            <w:tabs>
              <w:tab w:val="right" w:pos="9360"/>
            </w:tabs>
            <w:spacing w:before="60" w:lineRule="auto"/>
            <w:ind w:left="1440" w:firstLine="0"/>
            <w:rPr>
              <w:rFonts w:ascii="Calibri" w:cs="Calibri" w:eastAsia="Calibri" w:hAnsi="Calibri"/>
            </w:rPr>
          </w:pPr>
          <w:r w:rsidDel="00000000" w:rsidR="00000000" w:rsidRPr="00000000">
            <w:fldChar w:fldCharType="end"/>
          </w:r>
          <w:hyperlink w:anchor="_heading=h.147n2zr">
            <w:r w:rsidDel="00000000" w:rsidR="00000000" w:rsidRPr="00000000">
              <w:rPr>
                <w:rFonts w:ascii="Calibri" w:cs="Calibri" w:eastAsia="Calibri" w:hAnsi="Calibri"/>
                <w:rtl w:val="0"/>
              </w:rPr>
              <w:t xml:space="preserve">Seattle/King County Outcomes Report</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"_heading=h.147n2zr" </w:instrText>
            <w:fldChar w:fldCharType="separate"/>
          </w:r>
          <w:r w:rsidDel="00000000" w:rsidR="00000000" w:rsidRPr="00000000">
            <w:rPr>
              <w:rFonts w:ascii="Calibri" w:cs="Calibri" w:eastAsia="Calibri" w:hAnsi="Calibri"/>
              <w:rtl w:val="0"/>
            </w:rPr>
            <w:t xml:space="preserve">9</w:t>
          </w:r>
        </w:p>
        <w:p w:rsidR="00000000" w:rsidDel="00000000" w:rsidP="00000000" w:rsidRDefault="00000000" w:rsidRPr="00000000" w14:paraId="0000003B">
          <w:pPr>
            <w:tabs>
              <w:tab w:val="right" w:pos="9360"/>
            </w:tabs>
            <w:spacing w:before="200" w:lineRule="auto"/>
            <w:rPr>
              <w:rFonts w:ascii="Calibri" w:cs="Calibri" w:eastAsia="Calibri" w:hAnsi="Calibri"/>
            </w:rPr>
          </w:pPr>
          <w:r w:rsidDel="00000000" w:rsidR="00000000" w:rsidRPr="00000000">
            <w:fldChar w:fldCharType="end"/>
          </w:r>
          <w:hyperlink w:anchor="_heading=h.3o7alnk">
            <w:r w:rsidDel="00000000" w:rsidR="00000000" w:rsidRPr="00000000">
              <w:rPr>
                <w:rFonts w:ascii="Calibri" w:cs="Calibri" w:eastAsia="Calibri" w:hAnsi="Calibri"/>
                <w:b w:val="1"/>
                <w:rtl w:val="0"/>
              </w:rPr>
              <w:t xml:space="preserve">Data Quality Activities for Scheduled King County Data Reporting</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1"/>
              <w:rtl w:val="0"/>
            </w:rPr>
            <w:t xml:space="preserve">9</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ihv636">
            <w:r w:rsidDel="00000000" w:rsidR="00000000" w:rsidRPr="00000000">
              <w:rPr>
                <w:rFonts w:ascii="Calibri" w:cs="Calibri" w:eastAsia="Calibri" w:hAnsi="Calibri"/>
                <w:rtl w:val="0"/>
              </w:rPr>
              <w:t xml:space="preserve">Point In Time Count (PIT)</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"_heading=h.ihv636" </w:instrText>
            <w:fldChar w:fldCharType="separate"/>
          </w:r>
          <w:r w:rsidDel="00000000" w:rsidR="00000000" w:rsidRPr="00000000">
            <w:rPr>
              <w:rFonts w:ascii="Calibri" w:cs="Calibri" w:eastAsia="Calibri" w:hAnsi="Calibri"/>
              <w:rtl w:val="0"/>
            </w:rPr>
            <w:t xml:space="preserve">10</w:t>
          </w:r>
        </w:p>
        <w:p w:rsidR="00000000" w:rsidDel="00000000" w:rsidP="00000000" w:rsidRDefault="00000000" w:rsidRPr="00000000" w14:paraId="0000003D">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32hioqz">
            <w:r w:rsidDel="00000000" w:rsidR="00000000" w:rsidRPr="00000000">
              <w:rPr>
                <w:rFonts w:ascii="Calibri" w:cs="Calibri" w:eastAsia="Calibri" w:hAnsi="Calibri"/>
                <w:rtl w:val="0"/>
              </w:rPr>
              <w:t xml:space="preserve">Housing Inventory Count (HIC)</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"_heading=h.32hioqz" </w:instrText>
            <w:fldChar w:fldCharType="separate"/>
          </w:r>
          <w:r w:rsidDel="00000000" w:rsidR="00000000" w:rsidRPr="00000000">
            <w:rPr>
              <w:rFonts w:ascii="Calibri" w:cs="Calibri" w:eastAsia="Calibri" w:hAnsi="Calibri"/>
              <w:rtl w:val="0"/>
            </w:rPr>
            <w:t xml:space="preserve">10</w:t>
          </w:r>
        </w:p>
        <w:p w:rsidR="00000000" w:rsidDel="00000000" w:rsidP="00000000" w:rsidRDefault="00000000" w:rsidRPr="00000000" w14:paraId="0000003E">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1hmsyys">
            <w:r w:rsidDel="00000000" w:rsidR="00000000" w:rsidRPr="00000000">
              <w:rPr>
                <w:rFonts w:ascii="Calibri" w:cs="Calibri" w:eastAsia="Calibri" w:hAnsi="Calibri"/>
                <w:rtl w:val="0"/>
              </w:rPr>
              <w:t xml:space="preserve">System Performance Measures (SysPM)</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"_heading=h.1hmsyys" </w:instrText>
            <w:fldChar w:fldCharType="separate"/>
          </w:r>
          <w:r w:rsidDel="00000000" w:rsidR="00000000" w:rsidRPr="00000000">
            <w:rPr>
              <w:rFonts w:ascii="Calibri" w:cs="Calibri" w:eastAsia="Calibri" w:hAnsi="Calibri"/>
              <w:rtl w:val="0"/>
            </w:rPr>
            <w:t xml:space="preserve">11</w:t>
          </w:r>
        </w:p>
        <w:p w:rsidR="00000000" w:rsidDel="00000000" w:rsidP="00000000" w:rsidRDefault="00000000" w:rsidRPr="00000000" w14:paraId="0000003F">
          <w:pPr>
            <w:tabs>
              <w:tab w:val="right" w:pos="9360"/>
            </w:tabs>
            <w:spacing w:before="60" w:lineRule="auto"/>
            <w:ind w:left="360" w:firstLine="0"/>
            <w:rPr>
              <w:rFonts w:ascii="Calibri" w:cs="Calibri" w:eastAsia="Calibri" w:hAnsi="Calibri"/>
            </w:rPr>
          </w:pPr>
          <w:r w:rsidDel="00000000" w:rsidR="00000000" w:rsidRPr="00000000">
            <w:fldChar w:fldCharType="end"/>
          </w:r>
          <w:hyperlink w:anchor="_heading=h.2grqrue">
            <w:r w:rsidDel="00000000" w:rsidR="00000000" w:rsidRPr="00000000">
              <w:rPr>
                <w:rFonts w:ascii="Calibri" w:cs="Calibri" w:eastAsia="Calibri" w:hAnsi="Calibri"/>
                <w:rtl w:val="0"/>
              </w:rPr>
              <w:t xml:space="preserve">Longitudinal Systems Analysis Report (Formerly AHAR)</w:t>
            </w:r>
          </w:hyperlink>
          <w:r w:rsidDel="00000000" w:rsidR="00000000" w:rsidRPr="00000000">
            <w:rPr>
              <w:rFonts w:ascii="Calibri" w:cs="Calibri" w:eastAsia="Calibri" w:hAnsi="Calibri"/>
              <w:rtl w:val="0"/>
            </w:rPr>
            <w:tab/>
          </w:r>
          <w:r w:rsidDel="00000000" w:rsidR="00000000" w:rsidRPr="00000000">
            <w:fldChar w:fldCharType="begin"/>
            <w:instrText xml:space="preserve"> HYPERLINK \l "_heading=h.2grqrue" </w:instrText>
            <w:fldChar w:fldCharType="separate"/>
          </w:r>
          <w:r w:rsidDel="00000000" w:rsidR="00000000" w:rsidRPr="00000000">
            <w:rPr>
              <w:rFonts w:ascii="Calibri" w:cs="Calibri" w:eastAsia="Calibri" w:hAnsi="Calibri"/>
              <w:rtl w:val="0"/>
            </w:rPr>
            <w:t xml:space="preserve">12</w:t>
          </w:r>
        </w:p>
        <w:p w:rsidR="00000000" w:rsidDel="00000000" w:rsidP="00000000" w:rsidRDefault="00000000" w:rsidRPr="00000000" w14:paraId="00000040">
          <w:pPr>
            <w:tabs>
              <w:tab w:val="right" w:pos="9360"/>
            </w:tabs>
            <w:spacing w:after="80" w:before="60" w:lineRule="auto"/>
            <w:ind w:left="360" w:firstLine="0"/>
            <w:rPr>
              <w:rFonts w:ascii="Calibri" w:cs="Calibri" w:eastAsia="Calibri" w:hAnsi="Calibri"/>
            </w:rPr>
          </w:pPr>
          <w:r w:rsidDel="00000000" w:rsidR="00000000" w:rsidRPr="00000000">
            <w:fldChar w:fldCharType="end"/>
          </w:r>
          <w:hyperlink w:anchor="_heading=h.3fwokq0">
            <w:r w:rsidDel="00000000" w:rsidR="00000000" w:rsidRPr="00000000">
              <w:rPr>
                <w:rFonts w:ascii="Calibri" w:cs="Calibri" w:eastAsia="Calibri" w:hAnsi="Calibri"/>
                <w:rtl w:val="0"/>
              </w:rPr>
              <w:t xml:space="preserve">Data Quality &amp; Reporting Timeline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fldChar w:fldCharType="begin"/>
        <w:instrText xml:space="preserve"> HYPERLINK \l "_heading=h.28h4qwu" </w:instrText>
        <w:fldChar w:fldCharType="separate"/>
      </w: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fldChar w:fldCharType="end"/>
      </w:r>
      <w:r w:rsidDel="00000000" w:rsidR="00000000" w:rsidRPr="00000000">
        <w:fldChar w:fldCharType="begin"/>
        <w:instrText xml:space="preserve"> HYPERLINK \l "_heading=h.28h4qwu" </w:instrText>
        <w:fldChar w:fldCharType="separate"/>
      </w: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045">
      <w:pPr>
        <w:pStyle w:val="Heading1"/>
        <w:rPr>
          <w:rFonts w:ascii="Calibri" w:cs="Calibri" w:eastAsia="Calibri" w:hAnsi="Calibri"/>
        </w:rPr>
      </w:pPr>
      <w:r w:rsidDel="00000000" w:rsidR="00000000" w:rsidRPr="00000000">
        <w:rPr>
          <w:rFonts w:ascii="Calibri" w:cs="Calibri" w:eastAsia="Calibri" w:hAnsi="Calibri"/>
          <w:rtl w:val="0"/>
        </w:rPr>
        <w:t xml:space="preserve">Data Quality Defined</w:t>
        <w:tab/>
        <w:tab/>
        <w:tab/>
        <w:tab/>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Data quality is a term that refers to the reliability and validity of client-level data in HMIS. It is measured by the extent to which data in the system reflects actual information in the real world. With good data quality, a Continuum of Care can accurately tell the story of the individuals and families it serves.</w:t>
      </w:r>
    </w:p>
    <w:p w:rsidR="00000000" w:rsidDel="00000000" w:rsidP="00000000" w:rsidRDefault="00000000" w:rsidRPr="00000000" w14:paraId="00000047">
      <w:pPr>
        <w:pStyle w:val="Heading1"/>
        <w:rPr>
          <w:rFonts w:ascii="Calibri" w:cs="Calibri" w:eastAsia="Calibri" w:hAnsi="Calibri"/>
        </w:rPr>
      </w:pPr>
      <w:bookmarkStart w:colFirst="0" w:colLast="0" w:name="_heading=h.3rdcrjn" w:id="10"/>
      <w:bookmarkEnd w:id="10"/>
      <w:r w:rsidDel="00000000" w:rsidR="00000000" w:rsidRPr="00000000">
        <w:rPr>
          <w:rFonts w:ascii="Calibri" w:cs="Calibri" w:eastAsia="Calibri" w:hAnsi="Calibri"/>
          <w:rtl w:val="0"/>
        </w:rPr>
        <w:t xml:space="preserve">Data Quality Standards</w:t>
        <w:tab/>
        <w:tab/>
        <w:tab/>
        <w:tab/>
        <w:tab/>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Data quality can be measured by data completeness, the extent to which accurate data are entered for all data elements; and data timeliness, the amount of time that passes between data collection and entry into HMIS.</w:t>
        <w:tab/>
        <w:tab/>
        <w:tab/>
        <w:tab/>
      </w:r>
    </w:p>
    <w:p w:rsidR="00000000" w:rsidDel="00000000" w:rsidP="00000000" w:rsidRDefault="00000000" w:rsidRPr="00000000" w14:paraId="00000049">
      <w:pPr>
        <w:pStyle w:val="Heading2"/>
        <w:rPr>
          <w:rFonts w:ascii="Calibri" w:cs="Calibri" w:eastAsia="Calibri" w:hAnsi="Calibri"/>
        </w:rPr>
      </w:pPr>
      <w:bookmarkStart w:colFirst="0" w:colLast="0" w:name="_heading=h.26in1rg" w:id="11"/>
      <w:bookmarkEnd w:id="11"/>
      <w:r w:rsidDel="00000000" w:rsidR="00000000" w:rsidRPr="00000000">
        <w:rPr>
          <w:rFonts w:ascii="Calibri" w:cs="Calibri" w:eastAsia="Calibri" w:hAnsi="Calibri"/>
          <w:rtl w:val="0"/>
        </w:rPr>
        <w:t xml:space="preserve">Data Completeness</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HUD HMIS data standards expect no null (missing) data for required data elements, and “Don’t Know” or “Refused” responses should not exceed percentages listed below.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NOTE: Programs serving those experiencing domestic violence will have much higher data incompleteness rates for name, social security number and date of birth, and programs serving those who may not be documented residents of this country will likely have higher rates of data incompleteness for social security numbers. These programs should focus on other areas of data quality.</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For large-scale night-by-night shelters, lower targets for data completeness will be considered based on past performance.</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A missing rate of below 5 percent missing represents an ideal state and the CoC should work toward this level of data completeness for all programs.</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ab/>
        <w:tab/>
        <w:tab/>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3735"/>
        <w:gridCol w:w="1770"/>
        <w:tblGridChange w:id="0">
          <w:tblGrid>
            <w:gridCol w:w="3855"/>
            <w:gridCol w:w="3735"/>
            <w:gridCol w:w="1770"/>
          </w:tblGrid>
        </w:tblGridChange>
      </w:tblGrid>
      <w:tr>
        <w:tc>
          <w:tcPr>
            <w:shd w:fill="a61c00" w:val="clear"/>
            <w:tcMar>
              <w:top w:w="100.0" w:type="dxa"/>
              <w:left w:w="100.0" w:type="dxa"/>
              <w:bottom w:w="100.0" w:type="dxa"/>
              <w:right w:w="100.0" w:type="dxa"/>
            </w:tcMar>
          </w:tcPr>
          <w:p w:rsidR="00000000" w:rsidDel="00000000" w:rsidP="00000000" w:rsidRDefault="00000000" w:rsidRPr="00000000" w14:paraId="00000052">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Data Element</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53">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Applies to:</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54">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Don’t Know/ Refused Should Not Exceed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First Name*</w:t>
            </w:r>
          </w:p>
        </w:tc>
        <w:tc>
          <w:tcPr>
            <w:tcMar>
              <w:top w:w="100.0" w:type="dxa"/>
              <w:left w:w="100.0" w:type="dxa"/>
              <w:bottom w:w="100.0" w:type="dxa"/>
              <w:right w:w="100.0" w:type="dxa"/>
            </w:tcMar>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Last Name*</w:t>
            </w:r>
          </w:p>
        </w:tc>
        <w:tc>
          <w:tcPr>
            <w:tcMar>
              <w:top w:w="100.0" w:type="dxa"/>
              <w:left w:w="100.0" w:type="dxa"/>
              <w:bottom w:w="100.0" w:type="dxa"/>
              <w:right w:w="100.0" w:type="dxa"/>
            </w:tcMar>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SSN*</w:t>
            </w:r>
          </w:p>
        </w:tc>
        <w:tc>
          <w:tcPr>
            <w:tcMar>
              <w:top w:w="100.0" w:type="dxa"/>
              <w:left w:w="100.0" w:type="dxa"/>
              <w:bottom w:w="100.0" w:type="dxa"/>
              <w:right w:w="100.0" w:type="dxa"/>
            </w:tcMar>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Date of Birth*</w:t>
            </w:r>
          </w:p>
        </w:tc>
        <w:tc>
          <w:tcPr>
            <w:tcMar>
              <w:top w:w="100.0" w:type="dxa"/>
              <w:left w:w="100.0" w:type="dxa"/>
              <w:bottom w:w="100.0" w:type="dxa"/>
              <w:right w:w="100.0" w:type="dxa"/>
            </w:tcMar>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Race</w:t>
            </w:r>
          </w:p>
        </w:tc>
        <w:tc>
          <w:tcPr>
            <w:tcMar>
              <w:top w:w="100.0" w:type="dxa"/>
              <w:left w:w="100.0" w:type="dxa"/>
              <w:bottom w:w="100.0" w:type="dxa"/>
              <w:right w:w="100.0" w:type="dxa"/>
            </w:tcMa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Ethnicity</w:t>
            </w:r>
          </w:p>
        </w:tc>
        <w:tc>
          <w:tcP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Gender</w:t>
            </w:r>
          </w:p>
        </w:tc>
        <w:tc>
          <w:tcPr>
            <w:tcMar>
              <w:top w:w="100.0" w:type="dxa"/>
              <w:left w:w="100.0" w:type="dxa"/>
              <w:bottom w:w="100.0" w:type="dxa"/>
              <w:right w:w="100.0" w:type="dxa"/>
            </w:tcMar>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5%</w:t>
            </w:r>
          </w:p>
        </w:tc>
      </w:tr>
      <w:tr>
        <w:tc>
          <w:tcPr>
            <w:shd w:fill="a61c00" w:val="clear"/>
            <w:tcMar>
              <w:top w:w="100.0" w:type="dxa"/>
              <w:left w:w="100.0" w:type="dxa"/>
              <w:bottom w:w="100.0" w:type="dxa"/>
              <w:right w:w="100.0" w:type="dxa"/>
            </w:tcMar>
          </w:tcPr>
          <w:p w:rsidR="00000000" w:rsidDel="00000000" w:rsidP="00000000" w:rsidRDefault="00000000" w:rsidRPr="00000000" w14:paraId="0000006A">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Data Element</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6B">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Applies to:</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6C">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Don’t Know/ Refused Should Not Exceed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Veteran Status</w:t>
            </w:r>
          </w:p>
        </w:tc>
        <w:tc>
          <w:tcPr>
            <w:tcMar>
              <w:top w:w="100.0" w:type="dxa"/>
              <w:left w:w="100.0" w:type="dxa"/>
              <w:bottom w:w="100.0" w:type="dxa"/>
              <w:right w:w="100.0" w:type="dxa"/>
            </w:tcMar>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Adults Only</w:t>
            </w:r>
          </w:p>
        </w:tc>
        <w:tc>
          <w:tcPr>
            <w:tcMar>
              <w:top w:w="100.0" w:type="dxa"/>
              <w:left w:w="100.0" w:type="dxa"/>
              <w:bottom w:w="100.0" w:type="dxa"/>
              <w:right w:w="100.0" w:type="dxa"/>
            </w:tcMar>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Disabling Condition</w:t>
            </w:r>
          </w:p>
        </w:tc>
        <w:tc>
          <w:tcPr>
            <w:tcMar>
              <w:top w:w="100.0" w:type="dxa"/>
              <w:left w:w="100.0" w:type="dxa"/>
              <w:bottom w:w="100.0" w:type="dxa"/>
              <w:right w:w="100.0" w:type="dxa"/>
            </w:tcMar>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Living Situation</w:t>
            </w:r>
          </w:p>
        </w:tc>
        <w:tc>
          <w:tcPr>
            <w:tcMar>
              <w:top w:w="100.0" w:type="dxa"/>
              <w:left w:w="100.0" w:type="dxa"/>
              <w:bottom w:w="100.0" w:type="dxa"/>
              <w:right w:w="100.0" w:type="dxa"/>
            </w:tcMar>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Adults &amp; HoH</w:t>
            </w:r>
          </w:p>
        </w:tc>
        <w:tc>
          <w:tcPr>
            <w:tcMar>
              <w:top w:w="100.0" w:type="dxa"/>
              <w:left w:w="100.0" w:type="dxa"/>
              <w:bottom w:w="100.0" w:type="dxa"/>
              <w:right w:w="100.0" w:type="dxa"/>
            </w:tcMar>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Zip Code of Last Permanent Address</w:t>
            </w:r>
          </w:p>
        </w:tc>
        <w:tc>
          <w:tcPr>
            <w:tcMar>
              <w:top w:w="100.0" w:type="dxa"/>
              <w:left w:w="100.0" w:type="dxa"/>
              <w:bottom w:w="100.0" w:type="dxa"/>
              <w:right w:w="100.0" w:type="dxa"/>
            </w:tcMar>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Income and Sources (at entry)</w:t>
            </w:r>
          </w:p>
        </w:tc>
        <w:tc>
          <w:tcPr>
            <w:tcMar>
              <w:top w:w="100.0" w:type="dxa"/>
              <w:left w:w="100.0" w:type="dxa"/>
              <w:bottom w:w="100.0" w:type="dxa"/>
              <w:right w:w="100.0" w:type="dxa"/>
            </w:tcMar>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Adults &amp; HoH</w:t>
            </w:r>
          </w:p>
        </w:tc>
        <w:tc>
          <w:tcPr>
            <w:tcMar>
              <w:top w:w="100.0" w:type="dxa"/>
              <w:left w:w="100.0" w:type="dxa"/>
              <w:bottom w:w="100.0" w:type="dxa"/>
              <w:right w:w="100.0" w:type="dxa"/>
            </w:tcMar>
          </w:tcPr>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Income and Sources (at annual update)</w:t>
            </w:r>
          </w:p>
        </w:tc>
        <w:tc>
          <w:tcPr>
            <w:tcMar>
              <w:top w:w="100.0" w:type="dxa"/>
              <w:left w:w="100.0" w:type="dxa"/>
              <w:bottom w:w="100.0" w:type="dxa"/>
              <w:right w:w="100.0" w:type="dxa"/>
            </w:tcMar>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Adults &amp; HoH enrolled in program 365 days or more</w:t>
            </w:r>
          </w:p>
        </w:tc>
        <w:tc>
          <w:tcPr>
            <w:tcMar>
              <w:top w:w="100.0" w:type="dxa"/>
              <w:left w:w="100.0" w:type="dxa"/>
              <w:bottom w:w="100.0" w:type="dxa"/>
              <w:right w:w="100.0" w:type="dxa"/>
            </w:tcMar>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Income and Sources (at exit)</w:t>
            </w:r>
          </w:p>
        </w:tc>
        <w:tc>
          <w:tcPr>
            <w:tcMar>
              <w:top w:w="100.0" w:type="dxa"/>
              <w:left w:w="100.0" w:type="dxa"/>
              <w:bottom w:w="100.0" w:type="dxa"/>
              <w:right w:w="100.0" w:type="dxa"/>
            </w:tcMa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Leavers - Adults &amp; HoH</w:t>
            </w:r>
          </w:p>
        </w:tc>
        <w:tc>
          <w:tcPr>
            <w:tcMar>
              <w:top w:w="100.0" w:type="dxa"/>
              <w:left w:w="100.0" w:type="dxa"/>
              <w:bottom w:w="100.0" w:type="dxa"/>
              <w:right w:w="100.0" w:type="dxa"/>
            </w:tcMar>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Non-Cash Benefits (at entry)</w:t>
            </w:r>
          </w:p>
        </w:tc>
        <w:tc>
          <w:tcPr>
            <w:tcMar>
              <w:top w:w="100.0" w:type="dxa"/>
              <w:left w:w="100.0" w:type="dxa"/>
              <w:bottom w:w="100.0" w:type="dxa"/>
              <w:right w:w="100.0" w:type="dxa"/>
            </w:tcMar>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Adults &amp; HoH</w:t>
            </w:r>
          </w:p>
        </w:tc>
        <w:tc>
          <w:tcPr>
            <w:tcMar>
              <w:top w:w="100.0" w:type="dxa"/>
              <w:left w:w="100.0" w:type="dxa"/>
              <w:bottom w:w="100.0" w:type="dxa"/>
              <w:right w:w="100.0" w:type="dxa"/>
            </w:tcMar>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Non-Cash Benefits (at annual update)</w:t>
            </w:r>
          </w:p>
        </w:tc>
        <w:tc>
          <w:tcPr>
            <w:tcMar>
              <w:top w:w="100.0" w:type="dxa"/>
              <w:left w:w="100.0" w:type="dxa"/>
              <w:bottom w:w="100.0" w:type="dxa"/>
              <w:right w:w="100.0" w:type="dxa"/>
            </w:tcMar>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Adults &amp; HoH enrolled in program 365 days or more</w:t>
            </w:r>
          </w:p>
        </w:tc>
        <w:tc>
          <w:tcPr>
            <w:tcMar>
              <w:top w:w="100.0" w:type="dxa"/>
              <w:left w:w="100.0" w:type="dxa"/>
              <w:bottom w:w="100.0" w:type="dxa"/>
              <w:right w:w="100.0" w:type="dxa"/>
            </w:tcMar>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Non-Cash Benefits (at exit)</w:t>
            </w:r>
          </w:p>
        </w:tc>
        <w:tc>
          <w:tcPr>
            <w:tcMar>
              <w:top w:w="100.0" w:type="dxa"/>
              <w:left w:w="100.0" w:type="dxa"/>
              <w:bottom w:w="100.0" w:type="dxa"/>
              <w:right w:w="100.0" w:type="dxa"/>
            </w:tcMar>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Leavers - Adults &amp; HoH</w:t>
            </w:r>
          </w:p>
        </w:tc>
        <w:tc>
          <w:tcPr>
            <w:tcMar>
              <w:top w:w="100.0" w:type="dxa"/>
              <w:left w:w="100.0" w:type="dxa"/>
              <w:bottom w:w="100.0" w:type="dxa"/>
              <w:right w:w="100.0" w:type="dxa"/>
            </w:tcMar>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Physical Disability</w:t>
            </w:r>
          </w:p>
        </w:tc>
        <w:tc>
          <w:tcPr>
            <w:tcMar>
              <w:top w:w="100.0" w:type="dxa"/>
              <w:left w:w="100.0" w:type="dxa"/>
              <w:bottom w:w="100.0" w:type="dxa"/>
              <w:right w:w="100.0" w:type="dxa"/>
            </w:tcMar>
          </w:tcPr>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Developmental Disability</w:t>
            </w:r>
          </w:p>
        </w:tc>
        <w:tc>
          <w:tcPr>
            <w:tcMar>
              <w:top w:w="100.0" w:type="dxa"/>
              <w:left w:w="100.0" w:type="dxa"/>
              <w:bottom w:w="100.0" w:type="dxa"/>
              <w:right w:w="100.0" w:type="dxa"/>
            </w:tcMa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Chronic Health Condition</w:t>
            </w:r>
          </w:p>
        </w:tc>
        <w:tc>
          <w:tcPr>
            <w:tcMar>
              <w:top w:w="100.0" w:type="dxa"/>
              <w:left w:w="100.0" w:type="dxa"/>
              <w:bottom w:w="100.0" w:type="dxa"/>
              <w:right w:w="100.0" w:type="dxa"/>
            </w:tcMar>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Mental Health</w:t>
            </w:r>
          </w:p>
        </w:tc>
        <w:tc>
          <w:tcPr>
            <w:tcMar>
              <w:top w:w="100.0" w:type="dxa"/>
              <w:left w:w="100.0" w:type="dxa"/>
              <w:bottom w:w="100.0" w:type="dxa"/>
              <w:right w:w="100.0" w:type="dxa"/>
            </w:tcMar>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Substance Abuse</w:t>
            </w:r>
          </w:p>
        </w:tc>
        <w:tc>
          <w:tcPr>
            <w:tcMar>
              <w:top w:w="100.0" w:type="dxa"/>
              <w:left w:w="100.0" w:type="dxa"/>
              <w:bottom w:w="100.0" w:type="dxa"/>
              <w:right w:w="100.0" w:type="dxa"/>
            </w:tcMar>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All Clients</w:t>
            </w:r>
          </w:p>
        </w:tc>
        <w:tc>
          <w:tcPr>
            <w:tcMar>
              <w:top w:w="100.0" w:type="dxa"/>
              <w:left w:w="100.0" w:type="dxa"/>
              <w:bottom w:w="100.0" w:type="dxa"/>
              <w:right w:w="100.0" w:type="dxa"/>
            </w:tcMar>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Domestic Violence</w:t>
            </w:r>
          </w:p>
        </w:tc>
        <w:tc>
          <w:tcPr>
            <w:tcMar>
              <w:top w:w="100.0" w:type="dxa"/>
              <w:left w:w="100.0" w:type="dxa"/>
              <w:bottom w:w="100.0" w:type="dxa"/>
              <w:right w:w="100.0" w:type="dxa"/>
            </w:tcMar>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Adults &amp; HoH</w:t>
            </w:r>
          </w:p>
        </w:tc>
        <w:tc>
          <w:tcPr>
            <w:tcMar>
              <w:top w:w="100.0" w:type="dxa"/>
              <w:left w:w="100.0" w:type="dxa"/>
              <w:bottom w:w="100.0" w:type="dxa"/>
              <w:right w:w="100.0" w:type="dxa"/>
            </w:tcMar>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Destination</w:t>
            </w:r>
          </w:p>
        </w:tc>
        <w:tc>
          <w:tcPr>
            <w:tcMar>
              <w:top w:w="100.0" w:type="dxa"/>
              <w:left w:w="100.0" w:type="dxa"/>
              <w:bottom w:w="100.0" w:type="dxa"/>
              <w:right w:w="100.0" w:type="dxa"/>
            </w:tcMar>
          </w:tcPr>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Leavers - Adults &amp; HoH</w:t>
            </w:r>
          </w:p>
        </w:tc>
        <w:tc>
          <w:tcPr>
            <w:tcMar>
              <w:top w:w="100.0" w:type="dxa"/>
              <w:left w:w="100.0" w:type="dxa"/>
              <w:bottom w:w="100.0" w:type="dxa"/>
              <w:right w:w="100.0" w:type="dxa"/>
            </w:tcMar>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Move-in Date</w:t>
            </w:r>
          </w:p>
        </w:tc>
        <w:tc>
          <w:tcPr>
            <w:tcMar>
              <w:top w:w="100.0" w:type="dxa"/>
              <w:left w:w="100.0" w:type="dxa"/>
              <w:bottom w:w="100.0" w:type="dxa"/>
              <w:right w:w="100.0" w:type="dxa"/>
            </w:tcMar>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Adults &amp; HoH enrolled in PH with move-in date</w:t>
            </w:r>
          </w:p>
        </w:tc>
        <w:tc>
          <w:tcPr>
            <w:tcMar>
              <w:top w:w="100.0" w:type="dxa"/>
              <w:left w:w="100.0" w:type="dxa"/>
              <w:bottom w:w="100.0" w:type="dxa"/>
              <w:right w:w="100.0" w:type="dxa"/>
            </w:tcMar>
          </w:tcPr>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5%</w:t>
            </w:r>
          </w:p>
        </w:tc>
      </w:tr>
    </w:tbl>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*For anonymized clients the following data elements will be exempted from the 95% completeness standard: (1) Social Security Number: (2) first name; (3) last name; (4) date of birth.  However, all “canned” (pre-programmed) reports in Clarity Human Services software will still show those elements as “missing” for anonymized clients.</w:t>
      </w:r>
    </w:p>
    <w:p w:rsidR="00000000" w:rsidDel="00000000" w:rsidP="00000000" w:rsidRDefault="00000000" w:rsidRPr="00000000" w14:paraId="000000A5">
      <w:pPr>
        <w:pStyle w:val="Heading2"/>
        <w:rPr>
          <w:rFonts w:ascii="Calibri" w:cs="Calibri" w:eastAsia="Calibri" w:hAnsi="Calibri"/>
        </w:rPr>
      </w:pPr>
      <w:bookmarkStart w:colFirst="0" w:colLast="0" w:name="_heading=h.lnxbz9" w:id="12"/>
      <w:bookmarkEnd w:id="12"/>
      <w:r w:rsidDel="00000000" w:rsidR="00000000" w:rsidRPr="00000000">
        <w:rPr>
          <w:rFonts w:ascii="Calibri" w:cs="Calibri" w:eastAsia="Calibri" w:hAnsi="Calibri"/>
          <w:rtl w:val="0"/>
        </w:rPr>
        <w:t xml:space="preserve">Data Timeliness</w:t>
      </w:r>
    </w:p>
    <w:p w:rsidR="00000000" w:rsidDel="00000000" w:rsidP="00000000" w:rsidRDefault="00000000" w:rsidRPr="00000000" w14:paraId="000000A6">
      <w:pPr>
        <w:rPr/>
      </w:pPr>
      <w:bookmarkStart w:colFirst="0" w:colLast="0" w:name="_heading=h.35nkun2" w:id="13"/>
      <w:bookmarkEnd w:id="13"/>
      <w:r w:rsidDel="00000000" w:rsidR="00000000" w:rsidRPr="00000000">
        <w:rPr>
          <w:rFonts w:ascii="Calibri" w:cs="Calibri" w:eastAsia="Calibri" w:hAnsi="Calibri"/>
          <w:rtl w:val="0"/>
        </w:rPr>
        <w:t xml:space="preserve">In order to ensure that system-wide data is as accurate as possible, all Universal Data Elements and Program-specific Data Elements should be entered according to the following timeliness standards.</w:t>
      </w:r>
      <w:r w:rsidDel="00000000" w:rsidR="00000000" w:rsidRPr="00000000">
        <w:rPr>
          <w:rtl w:val="0"/>
        </w:rPr>
        <w:t xml:space="preserve">     </w:t>
      </w:r>
    </w:p>
    <w:p w:rsidR="00000000" w:rsidDel="00000000" w:rsidP="00000000" w:rsidRDefault="00000000" w:rsidRPr="00000000" w14:paraId="000000A7">
      <w:pPr>
        <w:pStyle w:val="Heading3"/>
        <w:rPr>
          <w:rFonts w:ascii="Calibri" w:cs="Calibri" w:eastAsia="Calibri" w:hAnsi="Calibri"/>
          <w:color w:val="000000"/>
        </w:rPr>
      </w:pPr>
      <w:bookmarkStart w:colFirst="0" w:colLast="0" w:name="_heading=h.1ksv4uv" w:id="14"/>
      <w:bookmarkEnd w:id="14"/>
      <w:r w:rsidDel="00000000" w:rsidR="00000000" w:rsidRPr="00000000">
        <w:rPr>
          <w:rFonts w:ascii="Calibri" w:cs="Calibri" w:eastAsia="Calibri" w:hAnsi="Calibri"/>
          <w:color w:val="000000"/>
          <w:rtl w:val="0"/>
        </w:rPr>
        <w:t xml:space="preserve">Entry/Exit Data</w:t>
        <w:tab/>
        <w:tab/>
        <w:tab/>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61c00" w:val="clear"/>
            <w:tcMar>
              <w:top w:w="100.0" w:type="dxa"/>
              <w:left w:w="100.0" w:type="dxa"/>
              <w:bottom w:w="100.0" w:type="dxa"/>
              <w:right w:w="100.0" w:type="dxa"/>
            </w:tcMar>
          </w:tcPr>
          <w:p w:rsidR="00000000" w:rsidDel="00000000" w:rsidP="00000000" w:rsidRDefault="00000000" w:rsidRPr="00000000" w14:paraId="000000A8">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Program Type</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A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Data Timeliness Standard: </w:t>
            </w:r>
          </w:p>
          <w:p w:rsidR="00000000" w:rsidDel="00000000" w:rsidP="00000000" w:rsidRDefault="00000000" w:rsidRPr="00000000" w14:paraId="000000AA">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At Entry</w:t>
            </w:r>
          </w:p>
        </w:tc>
        <w:tc>
          <w:tcPr>
            <w:shd w:fill="a61c00" w:val="clear"/>
            <w:tcMar>
              <w:top w:w="100.0" w:type="dxa"/>
              <w:left w:w="100.0" w:type="dxa"/>
              <w:bottom w:w="100.0" w:type="dxa"/>
              <w:right w:w="100.0" w:type="dxa"/>
            </w:tcMar>
          </w:tcPr>
          <w:p w:rsidR="00000000" w:rsidDel="00000000" w:rsidP="00000000" w:rsidRDefault="00000000" w:rsidRPr="00000000" w14:paraId="000000A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Data Timeliness Standard: </w:t>
            </w:r>
          </w:p>
          <w:p w:rsidR="00000000" w:rsidDel="00000000" w:rsidP="00000000" w:rsidRDefault="00000000" w:rsidRPr="00000000" w14:paraId="000000AC">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At Exit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Emergency Shelter</w:t>
            </w:r>
          </w:p>
        </w:tc>
        <w:tc>
          <w:tcPr>
            <w:tcMar>
              <w:top w:w="100.0" w:type="dxa"/>
              <w:left w:w="100.0" w:type="dxa"/>
              <w:bottom w:w="100.0" w:type="dxa"/>
              <w:right w:w="100.0" w:type="dxa"/>
            </w:tcMar>
          </w:tcPr>
          <w:p w:rsidR="00000000" w:rsidDel="00000000" w:rsidP="00000000" w:rsidRDefault="00000000" w:rsidRPr="00000000" w14:paraId="000000AE">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Within two business days of intake</w:t>
            </w:r>
            <w:r w:rsidDel="00000000" w:rsidR="00000000" w:rsidRPr="00000000">
              <w:rPr>
                <w:rtl w:val="0"/>
              </w:rPr>
            </w:r>
          </w:p>
          <w:p w:rsidR="00000000" w:rsidDel="00000000" w:rsidP="00000000" w:rsidRDefault="00000000" w:rsidRPr="00000000" w14:paraId="000000AF">
            <w:pPr>
              <w:spacing w:line="264" w:lineRule="auto"/>
              <w:ind w:right="220"/>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0">
            <w:pPr>
              <w:spacing w:line="264" w:lineRule="auto"/>
              <w:ind w:right="2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Night by Night</w:t>
            </w:r>
            <w:r w:rsidDel="00000000" w:rsidR="00000000" w:rsidRPr="00000000">
              <w:rPr>
                <w:rFonts w:ascii="Calibri" w:cs="Calibri" w:eastAsia="Calibri" w:hAnsi="Calibri"/>
                <w:sz w:val="20"/>
                <w:szCs w:val="20"/>
                <w:rtl w:val="0"/>
              </w:rPr>
              <w:t xml:space="preserve">: at or before 30 calendar days after last service date. Exit date backdated to last service</w:t>
            </w:r>
          </w:p>
          <w:p w:rsidR="00000000" w:rsidDel="00000000" w:rsidP="00000000" w:rsidRDefault="00000000" w:rsidRPr="00000000" w14:paraId="000000B1">
            <w:pPr>
              <w:spacing w:line="264" w:lineRule="auto"/>
              <w:ind w:right="220"/>
              <w:rPr>
                <w:rFonts w:ascii="Calibri" w:cs="Calibri" w:eastAsia="Calibri" w:hAnsi="Calibri"/>
              </w:rPr>
            </w:pPr>
            <w:r w:rsidDel="00000000" w:rsidR="00000000" w:rsidRPr="00000000">
              <w:rPr>
                <w:rFonts w:ascii="Calibri" w:cs="Calibri" w:eastAsia="Calibri" w:hAnsi="Calibri"/>
                <w:b w:val="1"/>
                <w:sz w:val="20"/>
                <w:szCs w:val="20"/>
                <w:rtl w:val="0"/>
              </w:rPr>
              <w:t xml:space="preserve">Entry/Exit</w:t>
            </w:r>
            <w:r w:rsidDel="00000000" w:rsidR="00000000" w:rsidRPr="00000000">
              <w:rPr>
                <w:rFonts w:ascii="Calibri" w:cs="Calibri" w:eastAsia="Calibri" w:hAnsi="Calibri"/>
                <w:sz w:val="20"/>
                <w:szCs w:val="20"/>
                <w:rtl w:val="0"/>
              </w:rPr>
              <w:t xml:space="preserve">: Within two business days of exit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Transitional Housing</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Permanent Supportive Housing</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Homelessness Prevention</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Services Only</w:t>
            </w:r>
          </w:p>
        </w:tc>
        <w:tc>
          <w:tcPr>
            <w:tcMar>
              <w:top w:w="100.0" w:type="dxa"/>
              <w:left w:w="100.0" w:type="dxa"/>
              <w:bottom w:w="100.0" w:type="dxa"/>
              <w:right w:w="100.0" w:type="dxa"/>
            </w:tcMar>
          </w:tcPr>
          <w:p w:rsidR="00000000" w:rsidDel="00000000" w:rsidP="00000000" w:rsidRDefault="00000000" w:rsidRPr="00000000" w14:paraId="000000B6">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Within two business days of intake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7">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Within two business days of exit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Outreach</w:t>
            </w:r>
          </w:p>
        </w:tc>
        <w:tc>
          <w:tcPr>
            <w:tcMar>
              <w:top w:w="100.0" w:type="dxa"/>
              <w:left w:w="100.0" w:type="dxa"/>
              <w:bottom w:w="100.0" w:type="dxa"/>
              <w:right w:w="100.0" w:type="dxa"/>
            </w:tcMar>
          </w:tcPr>
          <w:p w:rsidR="00000000" w:rsidDel="00000000" w:rsidP="00000000" w:rsidRDefault="00000000" w:rsidRPr="00000000" w14:paraId="000000B9">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Within two business days of intake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A">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At or before 30 calendar days after last service date. Exit date backdated to last service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Day Shelter</w:t>
            </w:r>
          </w:p>
        </w:tc>
        <w:tc>
          <w:tcPr>
            <w:tcMar>
              <w:top w:w="100.0" w:type="dxa"/>
              <w:left w:w="100.0" w:type="dxa"/>
              <w:bottom w:w="100.0" w:type="dxa"/>
              <w:right w:w="100.0" w:type="dxa"/>
            </w:tcMar>
          </w:tcPr>
          <w:p w:rsidR="00000000" w:rsidDel="00000000" w:rsidP="00000000" w:rsidRDefault="00000000" w:rsidRPr="00000000" w14:paraId="000000BC">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Within two business days of intake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D">
            <w:pPr>
              <w:spacing w:line="264" w:lineRule="auto"/>
              <w:ind w:right="220"/>
              <w:rPr>
                <w:rFonts w:ascii="Calibri" w:cs="Calibri" w:eastAsia="Calibri" w:hAnsi="Calibri"/>
              </w:rPr>
            </w:pPr>
            <w:r w:rsidDel="00000000" w:rsidR="00000000" w:rsidRPr="00000000">
              <w:rPr>
                <w:rFonts w:ascii="Calibri" w:cs="Calibri" w:eastAsia="Calibri" w:hAnsi="Calibri"/>
                <w:sz w:val="20"/>
                <w:szCs w:val="20"/>
                <w:rtl w:val="0"/>
              </w:rPr>
              <w:t xml:space="preserve">At or before 90 calendar days after last service date. Exit date backdated to last service</w:t>
            </w:r>
            <w:r w:rsidDel="00000000" w:rsidR="00000000" w:rsidRPr="00000000">
              <w:rPr>
                <w:rtl w:val="0"/>
              </w:rPr>
            </w:r>
          </w:p>
        </w:tc>
      </w:tr>
    </w:tbl>
    <w:p w:rsidR="00000000" w:rsidDel="00000000" w:rsidP="00000000" w:rsidRDefault="00000000" w:rsidRPr="00000000" w14:paraId="000000BE">
      <w:pPr>
        <w:pStyle w:val="Heading3"/>
        <w:rPr>
          <w:rFonts w:ascii="Calibri" w:cs="Calibri" w:eastAsia="Calibri" w:hAnsi="Calibri"/>
          <w:color w:val="000000"/>
        </w:rPr>
      </w:pPr>
      <w:bookmarkStart w:colFirst="0" w:colLast="0" w:name="_heading=h.44sinio" w:id="15"/>
      <w:bookmarkEnd w:id="15"/>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F">
      <w:pPr>
        <w:widowControl w:val="0"/>
        <w:spacing w:line="276" w:lineRule="auto"/>
        <w:rPr>
          <w:rFonts w:ascii="Calibri" w:cs="Calibri" w:eastAsia="Calibri" w:hAnsi="Calibri"/>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Service Data</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Some programs choose to enter services into HMIS and others are required to do so as part of funding contracts or HMIS specifications. Programs required to enter services should enter them into HMIS within one (2) workdays. </w:t>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570"/>
        <w:tblGridChange w:id="0">
          <w:tblGrid>
            <w:gridCol w:w="2790"/>
            <w:gridCol w:w="6570"/>
          </w:tblGrid>
        </w:tblGridChange>
      </w:tblGrid>
      <w:tr>
        <w:tc>
          <w:tcPr>
            <w:shd w:fill="a61c00" w:val="clear"/>
            <w:tcMar>
              <w:top w:w="100.0" w:type="dxa"/>
              <w:left w:w="100.0" w:type="dxa"/>
              <w:bottom w:w="100.0" w:type="dxa"/>
              <w:right w:w="100.0" w:type="dxa"/>
            </w:tcMar>
          </w:tcPr>
          <w:p w:rsidR="00000000" w:rsidDel="00000000" w:rsidP="00000000" w:rsidRDefault="00000000" w:rsidRPr="00000000" w14:paraId="000000C3">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Program Type</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C4">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Service Requirement</w:t>
            </w:r>
          </w:p>
        </w:tc>
      </w:tr>
      <w:tr>
        <w:tc>
          <w:tcPr>
            <w:shd w:fill="auto" w:val="clear"/>
            <w:tcMar>
              <w:top w:w="100.0" w:type="dxa"/>
              <w:left w:w="100.0" w:type="dxa"/>
              <w:bottom w:w="100.0" w:type="dxa"/>
              <w:right w:w="100.0" w:type="dxa"/>
            </w:tcMar>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Night-by-night Emergency Shelters</w:t>
            </w:r>
          </w:p>
        </w:tc>
        <w:tc>
          <w:tcPr>
            <w:shd w:fill="auto" w:val="clear"/>
            <w:tcMar>
              <w:top w:w="100.0" w:type="dxa"/>
              <w:left w:w="100.0" w:type="dxa"/>
              <w:bottom w:w="100.0" w:type="dxa"/>
              <w:right w:w="100.0" w:type="dxa"/>
            </w:tcMar>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Services to track bed nights (often called </w:t>
            </w:r>
            <w:r w:rsidDel="00000000" w:rsidR="00000000" w:rsidRPr="00000000">
              <w:rPr>
                <w:rFonts w:ascii="Calibri" w:cs="Calibri" w:eastAsia="Calibri" w:hAnsi="Calibri"/>
                <w:i w:val="1"/>
                <w:rtl w:val="0"/>
              </w:rPr>
              <w:t xml:space="preserve">[Program Name] ES Housing</w:t>
            </w:r>
            <w:r w:rsidDel="00000000" w:rsidR="00000000" w:rsidRPr="00000000">
              <w:rPr>
                <w:rFonts w:ascii="Calibri" w:cs="Calibri" w:eastAsia="Calibri" w:hAnsi="Calibri"/>
                <w:rtl w:val="0"/>
              </w:rPr>
              <w:t xml:space="preserve">), and others as required by local funders such as the system-wide diversion related services (prepended with [DIV] naming convention).</w:t>
            </w:r>
          </w:p>
        </w:tc>
      </w:tr>
      <w:tr>
        <w:tc>
          <w:tcPr>
            <w:shd w:fill="auto" w:val="clear"/>
            <w:tcMar>
              <w:top w:w="100.0" w:type="dxa"/>
              <w:left w:w="100.0" w:type="dxa"/>
              <w:bottom w:w="100.0" w:type="dxa"/>
              <w:right w:w="100.0" w:type="dxa"/>
            </w:tcMar>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Street Outreach</w:t>
            </w:r>
          </w:p>
        </w:tc>
        <w:tc>
          <w:tcPr>
            <w:shd w:fill="auto" w:val="clear"/>
            <w:tcMar>
              <w:top w:w="100.0" w:type="dxa"/>
              <w:left w:w="100.0" w:type="dxa"/>
              <w:bottom w:w="100.0" w:type="dxa"/>
              <w:right w:w="100.0" w:type="dxa"/>
            </w:tcMar>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Services required by local funders, including two specific services </w:t>
            </w:r>
            <w:r w:rsidDel="00000000" w:rsidR="00000000" w:rsidRPr="00000000">
              <w:rPr>
                <w:rFonts w:ascii="Calibri" w:cs="Calibri" w:eastAsia="Calibri" w:hAnsi="Calibri"/>
                <w:rtl w:val="0"/>
              </w:rPr>
              <w:t xml:space="preserve">(Referral to Shelter, Referral to Authorized Encampment</w:t>
            </w:r>
            <w:r w:rsidDel="00000000" w:rsidR="00000000" w:rsidRPr="00000000">
              <w:rPr>
                <w:rFonts w:ascii="Calibri" w:cs="Calibri" w:eastAsia="Calibri" w:hAnsi="Calibri"/>
                <w:rtl w:val="0"/>
              </w:rPr>
              <w:t xml:space="preserve">) for City of Seattle-funded programs and such as the system-wide diversion related services (prepended with [DIV] naming convention).</w:t>
            </w:r>
          </w:p>
        </w:tc>
      </w:tr>
      <w:tr>
        <w:tc>
          <w:tcPr>
            <w:shd w:fill="auto" w:val="clear"/>
            <w:tcMar>
              <w:top w:w="100.0" w:type="dxa"/>
              <w:left w:w="100.0" w:type="dxa"/>
              <w:bottom w:w="100.0" w:type="dxa"/>
              <w:right w:w="100.0" w:type="dxa"/>
            </w:tcMar>
          </w:tcPr>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Day Shelters</w:t>
            </w:r>
          </w:p>
        </w:tc>
        <w:tc>
          <w:tcPr>
            <w:shd w:fill="auto" w:val="clear"/>
            <w:tcMar>
              <w:top w:w="100.0" w:type="dxa"/>
              <w:left w:w="100.0" w:type="dxa"/>
              <w:bottom w:w="100.0" w:type="dxa"/>
              <w:right w:w="100.0" w:type="dxa"/>
            </w:tcMar>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HMIS automatically exits clients from day shelters once they haven’t received services in 90 days, so these programs must enter at least one service for clients every day they are served. Day Shelters are set up with daily “Attendance/Contact” type service for this purpose. Services may also include the system-wide diversion related services (prepended with [DIV] naming convention).</w:t>
            </w:r>
          </w:p>
        </w:tc>
      </w:tr>
      <w:tr>
        <w:tc>
          <w:tcPr>
            <w:shd w:fill="auto" w:val="clear"/>
            <w:tcMar>
              <w:top w:w="100.0" w:type="dxa"/>
              <w:left w:w="100.0" w:type="dxa"/>
              <w:bottom w:w="100.0" w:type="dxa"/>
              <w:right w:w="100.0" w:type="dxa"/>
            </w:tcMar>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RHY-funded Programs</w:t>
            </w:r>
          </w:p>
        </w:tc>
        <w:tc>
          <w:tcPr>
            <w:shd w:fill="auto" w:val="clear"/>
            <w:tcMar>
              <w:top w:w="100.0" w:type="dxa"/>
              <w:left w:w="100.0" w:type="dxa"/>
              <w:bottom w:w="100.0" w:type="dxa"/>
              <w:right w:w="100.0" w:type="dxa"/>
            </w:tcMar>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Many additional data elements and services (see </w:t>
            </w:r>
            <w:hyperlink r:id="rId8">
              <w:r w:rsidDel="00000000" w:rsidR="00000000" w:rsidRPr="00000000">
                <w:rPr>
                  <w:rFonts w:ascii="Calibri" w:cs="Calibri" w:eastAsia="Calibri" w:hAnsi="Calibri"/>
                  <w:u w:val="single"/>
                  <w:rtl w:val="0"/>
                </w:rPr>
                <w:t xml:space="preserve">RHY HMIS Manual</w:t>
              </w:r>
            </w:hyperlink>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PATH-funded Programs</w:t>
            </w:r>
          </w:p>
        </w:tc>
        <w:tc>
          <w:tcPr>
            <w:shd w:fill="auto" w:val="clear"/>
            <w:tcMar>
              <w:top w:w="100.0" w:type="dxa"/>
              <w:left w:w="100.0" w:type="dxa"/>
              <w:bottom w:w="100.0" w:type="dxa"/>
              <w:right w:w="100.0" w:type="dxa"/>
            </w:tcMar>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Several additional data elements and services (see </w:t>
            </w:r>
            <w:hyperlink r:id="rId9">
              <w:r w:rsidDel="00000000" w:rsidR="00000000" w:rsidRPr="00000000">
                <w:rPr>
                  <w:rFonts w:ascii="Calibri" w:cs="Calibri" w:eastAsia="Calibri" w:hAnsi="Calibri"/>
                  <w:u w:val="single"/>
                  <w:rtl w:val="0"/>
                </w:rPr>
                <w:t xml:space="preserve">PATH HMIS Manual</w:t>
              </w:r>
            </w:hyperlink>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CF">
      <w:pPr>
        <w:pStyle w:val="Heading3"/>
        <w:rPr>
          <w:rFonts w:ascii="Calibri" w:cs="Calibri" w:eastAsia="Calibri" w:hAnsi="Calibri"/>
          <w:color w:val="000000"/>
        </w:rPr>
      </w:pPr>
      <w:bookmarkStart w:colFirst="0" w:colLast="0" w:name="_heading=h.2jxsxqh" w:id="16"/>
      <w:bookmarkEnd w:id="16"/>
      <w:r w:rsidDel="00000000" w:rsidR="00000000" w:rsidRPr="00000000">
        <w:rPr>
          <w:rtl w:val="0"/>
        </w:rPr>
      </w:r>
    </w:p>
    <w:p w:rsidR="00000000" w:rsidDel="00000000" w:rsidP="00000000" w:rsidRDefault="00000000" w:rsidRPr="00000000" w14:paraId="000000D0">
      <w:pPr>
        <w:pStyle w:val="Heading3"/>
        <w:rPr>
          <w:rFonts w:ascii="Calibri" w:cs="Calibri" w:eastAsia="Calibri" w:hAnsi="Calibri"/>
          <w:color w:val="000000"/>
        </w:rPr>
      </w:pPr>
      <w:bookmarkStart w:colFirst="0" w:colLast="0" w:name="_heading=h.z337ya" w:id="17"/>
      <w:bookmarkEnd w:id="17"/>
      <w:r w:rsidDel="00000000" w:rsidR="00000000" w:rsidRPr="00000000">
        <w:rPr>
          <w:rFonts w:ascii="Calibri" w:cs="Calibri" w:eastAsia="Calibri" w:hAnsi="Calibri"/>
          <w:color w:val="000000"/>
          <w:rtl w:val="0"/>
        </w:rPr>
        <w:t xml:space="preserve">Current Living Situation Assessments</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Current Living Situation assessments are used to document housing status during each client interaction, enrollment, Coordinated Entry Assessment or update to Coordinated Entry Assessment for</w:t>
      </w:r>
      <w:r w:rsidDel="00000000" w:rsidR="00000000" w:rsidRPr="00000000">
        <w:rPr>
          <w:rFonts w:ascii="Calibri" w:cs="Calibri" w:eastAsia="Calibri" w:hAnsi="Calibri"/>
          <w:rtl w:val="0"/>
        </w:rPr>
        <w:t xml:space="preserve"> clients</w:t>
      </w:r>
      <w:r w:rsidDel="00000000" w:rsidR="00000000" w:rsidRPr="00000000">
        <w:rPr>
          <w:rFonts w:ascii="Calibri" w:cs="Calibri" w:eastAsia="Calibri" w:hAnsi="Calibri"/>
          <w:rtl w:val="0"/>
        </w:rPr>
        <w:t xml:space="preserve"> enrolled in Outreach, Night-by-Night Emergency Shelter, YHDP, Jobs Connect Employment Programs, Coordinated Entry  and Services Only programs.  This requirement started on October 1, 2019.</w:t>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570"/>
        <w:tblGridChange w:id="0">
          <w:tblGrid>
            <w:gridCol w:w="2790"/>
            <w:gridCol w:w="6570"/>
          </w:tblGrid>
        </w:tblGridChange>
      </w:tblGrid>
      <w:tr>
        <w:tc>
          <w:tcPr>
            <w:shd w:fill="a61c00" w:val="clear"/>
            <w:tcMar>
              <w:top w:w="100.0" w:type="dxa"/>
              <w:left w:w="100.0" w:type="dxa"/>
              <w:bottom w:w="100.0" w:type="dxa"/>
              <w:right w:w="100.0" w:type="dxa"/>
            </w:tcMar>
          </w:tcPr>
          <w:p w:rsidR="00000000" w:rsidDel="00000000" w:rsidP="00000000" w:rsidRDefault="00000000" w:rsidRPr="00000000" w14:paraId="000000D6">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Program Type</w:t>
            </w:r>
            <w:r w:rsidDel="00000000" w:rsidR="00000000" w:rsidRPr="00000000">
              <w:rPr>
                <w:rtl w:val="0"/>
              </w:rPr>
            </w:r>
          </w:p>
        </w:tc>
        <w:tc>
          <w:tcPr>
            <w:shd w:fill="a61c00" w:val="clear"/>
            <w:tcMar>
              <w:top w:w="100.0" w:type="dxa"/>
              <w:left w:w="100.0" w:type="dxa"/>
              <w:bottom w:w="100.0" w:type="dxa"/>
              <w:right w:w="100.0" w:type="dxa"/>
            </w:tcMar>
          </w:tcPr>
          <w:p w:rsidR="00000000" w:rsidDel="00000000" w:rsidP="00000000" w:rsidRDefault="00000000" w:rsidRPr="00000000" w14:paraId="000000D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Service Requirement</w:t>
            </w:r>
          </w:p>
        </w:tc>
      </w:tr>
      <w:tr>
        <w:tc>
          <w:tcPr>
            <w:shd w:fill="auto" w:val="clear"/>
            <w:tcMar>
              <w:top w:w="100.0" w:type="dxa"/>
              <w:left w:w="100.0" w:type="dxa"/>
              <w:bottom w:w="100.0" w:type="dxa"/>
              <w:right w:w="100.0" w:type="dxa"/>
            </w:tcMar>
          </w:tcPr>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Night-by-night Emergency Shelters</w:t>
            </w:r>
          </w:p>
        </w:tc>
        <w:tc>
          <w:tcPr>
            <w:shd w:fill="auto" w:val="clear"/>
            <w:tcMar>
              <w:top w:w="100.0" w:type="dxa"/>
              <w:left w:w="100.0" w:type="dxa"/>
              <w:bottom w:w="100.0" w:type="dxa"/>
              <w:right w:w="100.0" w:type="dxa"/>
            </w:tcMar>
          </w:tcPr>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A Current Living Situation assessment documents a client interaction when it is designed to engage the client, such as a conversation between staff and the client about the client's well-being or needs, an office visit to discuss their housing plan, or a referral to another community service.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Street Outreach</w:t>
            </w:r>
          </w:p>
        </w:tc>
        <w:tc>
          <w:tcPr>
            <w:shd w:fill="auto" w:val="clear"/>
            <w:tcMar>
              <w:top w:w="100.0" w:type="dxa"/>
              <w:left w:w="100.0" w:type="dxa"/>
              <w:bottom w:w="100.0" w:type="dxa"/>
              <w:right w:w="100.0" w:type="dxa"/>
            </w:tcMar>
          </w:tcPr>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The Current Living Situation Assessment is used to document each outreach contact. </w:t>
            </w:r>
            <w:r w:rsidDel="00000000" w:rsidR="00000000" w:rsidRPr="00000000">
              <w:rPr>
                <w:rtl w:val="0"/>
              </w:rPr>
            </w:r>
          </w:p>
        </w:tc>
      </w:tr>
    </w:tbl>
    <w:p w:rsidR="00000000" w:rsidDel="00000000" w:rsidP="00000000" w:rsidRDefault="00000000" w:rsidRPr="00000000" w14:paraId="000000DC">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Annual Assessments</w:t>
      </w:r>
    </w:p>
    <w:p w:rsidR="00000000" w:rsidDel="00000000" w:rsidP="00000000" w:rsidRDefault="00000000" w:rsidRPr="00000000" w14:paraId="000000DD">
      <w:pPr>
        <w:rPr/>
      </w:pPr>
      <w:r w:rsidDel="00000000" w:rsidR="00000000" w:rsidRPr="00000000">
        <w:rPr>
          <w:rFonts w:ascii="Calibri" w:cs="Calibri" w:eastAsia="Calibri" w:hAnsi="Calibri"/>
          <w:rtl w:val="0"/>
        </w:rPr>
        <w:t xml:space="preserve">All HMIS enrollments that are active/open require an annual assessment within 30 days of the project start anniversary date each year (a 60-day window).</w:t>
      </w:r>
      <w:r w:rsidDel="00000000" w:rsidR="00000000" w:rsidRPr="00000000">
        <w:rPr>
          <w:rtl w:val="0"/>
        </w:rPr>
      </w:r>
    </w:p>
    <w:p w:rsidR="00000000" w:rsidDel="00000000" w:rsidP="00000000" w:rsidRDefault="00000000" w:rsidRPr="00000000" w14:paraId="000000DE">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Data Integration</w:t>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Agencies participating in data integration are expected to enter data into their own data systems in a manner that complies with the timelines and completeness expectations stated above. Agencies are required to upload all data elements into HMIS at least weekly. Coordinated Entry for All (CEA) data entry happens directly in HMIS.</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pStyle w:val="Heading1"/>
        <w:rPr>
          <w:rFonts w:ascii="Calibri" w:cs="Calibri" w:eastAsia="Calibri" w:hAnsi="Calibri"/>
        </w:rPr>
      </w:pPr>
      <w:bookmarkStart w:colFirst="0" w:colLast="0" w:name="_heading=h.3j2qqm3" w:id="18"/>
      <w:bookmarkEnd w:id="18"/>
      <w:r w:rsidDel="00000000" w:rsidR="00000000" w:rsidRPr="00000000">
        <w:rPr>
          <w:rFonts w:ascii="Calibri" w:cs="Calibri" w:eastAsia="Calibri" w:hAnsi="Calibri"/>
          <w:rtl w:val="0"/>
        </w:rPr>
        <w:t xml:space="preserve">Continuous Data Quality Improvement Process</w:t>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A continuous data quality improvement process facilitates the ability of the CoC to achieve statistically valid and reliable data. It sets expectations for both the community and end users for capturing reliable and valid data on persons accessing agency programs and services.</w:t>
      </w:r>
    </w:p>
    <w:p w:rsidR="00000000" w:rsidDel="00000000" w:rsidP="00000000" w:rsidRDefault="00000000" w:rsidRPr="00000000" w14:paraId="000000E3">
      <w:pPr>
        <w:pStyle w:val="Heading2"/>
        <w:rPr>
          <w:rFonts w:ascii="Calibri" w:cs="Calibri" w:eastAsia="Calibri" w:hAnsi="Calibri"/>
        </w:rPr>
      </w:pPr>
      <w:bookmarkStart w:colFirst="0" w:colLast="0" w:name="_heading=h.1y810tw" w:id="19"/>
      <w:bookmarkEnd w:id="19"/>
      <w:r w:rsidDel="00000000" w:rsidR="00000000" w:rsidRPr="00000000">
        <w:rPr>
          <w:rFonts w:ascii="Calibri" w:cs="Calibri" w:eastAsia="Calibri" w:hAnsi="Calibri"/>
          <w:rtl w:val="0"/>
        </w:rPr>
        <w:t xml:space="preserve">Roles &amp; Responsibilities</w:t>
        <w:tab/>
        <w:tab/>
        <w:tab/>
        <w:tab/>
        <w:tab/>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Bitfocus, as the HMIS System Administrator, will provide the following services to assist agencies in correctly entering data into HMIS, and in addressing data quality issues:</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ab/>
        <w:tab/>
        <w:tab/>
        <w:tab/>
        <w:tab/>
        <w:t xml:space="preserve"> </w:t>
        <w:tab/>
        <w:tab/>
        <w:tab/>
        <w:tab/>
        <w:tab/>
        <w:tab/>
        <w:tab/>
      </w:r>
    </w:p>
    <w:p w:rsidR="00000000" w:rsidDel="00000000" w:rsidP="00000000" w:rsidRDefault="00000000" w:rsidRPr="00000000" w14:paraId="000000E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Work with Agency management to identify at least one agency employee as an HMIS agency lead. </w:t>
      </w:r>
    </w:p>
    <w:p w:rsidR="00000000" w:rsidDel="00000000" w:rsidP="00000000" w:rsidRDefault="00000000" w:rsidRPr="00000000" w14:paraId="000000E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end user trainings and workflow documents.</w:t>
      </w:r>
    </w:p>
    <w:p w:rsidR="00000000" w:rsidDel="00000000" w:rsidP="00000000" w:rsidRDefault="00000000" w:rsidRPr="00000000" w14:paraId="000000E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Produce data quality reports and information on how to correct any identified data quality issues.</w:t>
      </w:r>
    </w:p>
    <w:p w:rsidR="00000000" w:rsidDel="00000000" w:rsidP="00000000" w:rsidRDefault="00000000" w:rsidRPr="00000000" w14:paraId="000000E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Work to identify and, in conjunction with agencies, resolve data quality issues that will impact local or federal reporting.</w:t>
      </w:r>
    </w:p>
    <w:p w:rsidR="00000000" w:rsidDel="00000000" w:rsidP="00000000" w:rsidRDefault="00000000" w:rsidRPr="00000000" w14:paraId="000000E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technical assistance to agencies requesting assistance in identifying what steps need to be taken in order to correct data quality issues.</w:t>
      </w:r>
    </w:p>
    <w:p w:rsidR="00000000" w:rsidDel="00000000" w:rsidP="00000000" w:rsidRDefault="00000000" w:rsidRPr="00000000" w14:paraId="000000E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other services as contracted with King County and/or agency.</w:t>
      </w: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tl w:val="0"/>
        </w:rPr>
        <w:t xml:space="preserve">Working with their agency lead, agencies will take primary responsibility for entering, verifying, and correcting data entry:</w:t>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Agency staff will measure completeness by running recommended data quality reports, then distribute those reports to staff tasked with improving data quality and completeness.</w:t>
      </w:r>
    </w:p>
    <w:p w:rsidR="00000000" w:rsidDel="00000000" w:rsidP="00000000" w:rsidRDefault="00000000" w:rsidRPr="00000000" w14:paraId="000000F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It is the responsibility of Agency management to ensure staff tasked with correcting data quality issues do so in a timely manner.</w:t>
      </w:r>
    </w:p>
    <w:p w:rsidR="00000000" w:rsidDel="00000000" w:rsidP="00000000" w:rsidRDefault="00000000" w:rsidRPr="00000000" w14:paraId="000000F1">
      <w:pPr>
        <w:pStyle w:val="Heading2"/>
        <w:rPr>
          <w:rFonts w:ascii="Calibri" w:cs="Calibri" w:eastAsia="Calibri" w:hAnsi="Calibri"/>
        </w:rPr>
      </w:pPr>
      <w:bookmarkStart w:colFirst="0" w:colLast="0" w:name="_heading=h.4i7ojhp" w:id="20"/>
      <w:bookmarkEnd w:id="20"/>
      <w:r w:rsidDel="00000000" w:rsidR="00000000" w:rsidRPr="00000000">
        <w:rPr>
          <w:rFonts w:ascii="Calibri" w:cs="Calibri" w:eastAsia="Calibri" w:hAnsi="Calibri"/>
          <w:rtl w:val="0"/>
        </w:rPr>
        <w:t xml:space="preserve">Data Quality Review</w:t>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At the CoC level, data are reviewed</w:t>
      </w:r>
      <w:r w:rsidDel="00000000" w:rsidR="00000000" w:rsidRPr="00000000">
        <w:rPr>
          <w:rtl w:val="0"/>
        </w:rPr>
        <w:t xml:space="preserve"> </w:t>
      </w:r>
      <w:r w:rsidDel="00000000" w:rsidR="00000000" w:rsidRPr="00000000">
        <w:rPr>
          <w:rFonts w:ascii="Calibri" w:cs="Calibri" w:eastAsia="Calibri" w:hAnsi="Calibri"/>
          <w:rtl w:val="0"/>
        </w:rPr>
        <w:t xml:space="preserve">regularly, and issues are identified for follow up. </w:t>
      </w:r>
    </w:p>
    <w:p w:rsidR="00000000" w:rsidDel="00000000" w:rsidP="00000000" w:rsidRDefault="00000000" w:rsidRPr="00000000" w14:paraId="000000F3">
      <w:pPr>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rPr>
          <w:rFonts w:ascii="Calibri" w:cs="Calibri" w:eastAsia="Calibri" w:hAnsi="Calibri"/>
          <w:b w:val="1"/>
        </w:rPr>
      </w:pPr>
      <w:r w:rsidDel="00000000" w:rsidR="00000000" w:rsidRPr="00000000">
        <w:rPr>
          <w:rFonts w:ascii="Calibri" w:cs="Calibri" w:eastAsia="Calibri" w:hAnsi="Calibri"/>
          <w:b w:val="1"/>
          <w:rtl w:val="0"/>
        </w:rPr>
        <w:t xml:space="preserve">Monthly</w:t>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Data quality dashboards, listing records with missing data or other data quality issues are provided in the Data Analysis Tab or sent in scheduled emails monthly to assist agencies in identifying data errors. Staff reports are emailed monthly to all agency leads to assist in monitoring agency staff usage of the system. </w:t>
      </w:r>
    </w:p>
    <w:p w:rsidR="00000000" w:rsidDel="00000000" w:rsidP="00000000" w:rsidRDefault="00000000" w:rsidRPr="00000000" w14:paraId="000000F6">
      <w:pPr>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rPr>
      </w:pPr>
      <w:r w:rsidDel="00000000" w:rsidR="00000000" w:rsidRPr="00000000">
        <w:rPr>
          <w:rFonts w:ascii="Calibri" w:cs="Calibri" w:eastAsia="Calibri" w:hAnsi="Calibri"/>
          <w:b w:val="1"/>
          <w:rtl w:val="0"/>
        </w:rPr>
        <w:t xml:space="preserve">Quarterly</w:t>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On a quarterly basis, Bitfocus staff review staff usage and data quality statistics and inform agencies of compliance issues. </w:t>
      </w:r>
    </w:p>
    <w:p w:rsidR="00000000" w:rsidDel="00000000" w:rsidP="00000000" w:rsidRDefault="00000000" w:rsidRPr="00000000" w14:paraId="000000F9">
      <w:pPr>
        <w:rPr>
          <w:rFonts w:ascii="Calibri" w:cs="Calibri" w:eastAsia="Calibri" w:hAnsi="Calibri"/>
          <w:b w:val="1"/>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rPr>
      </w:pPr>
      <w:r w:rsidDel="00000000" w:rsidR="00000000" w:rsidRPr="00000000">
        <w:rPr>
          <w:rFonts w:ascii="Calibri" w:cs="Calibri" w:eastAsia="Calibri" w:hAnsi="Calibri"/>
          <w:b w:val="1"/>
          <w:rtl w:val="0"/>
        </w:rPr>
        <w:t xml:space="preserve">Reporting Preparation</w:t>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Approximately two months before any significant local or federal reporting deadlines, data impacting the reports are thoroughly reviewed by Bitfocus HMIS System Administration staff, with agency follow up and technical assistance as needed.</w:t>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At an agency level, data quality reports should be run at least once per month throughout the year. In the weeks prior to submitting a report (e.g. APR), data quality reports may need to be run on a daily basis to ensure that any issues identified by the agency or by HMIS system administration staff are being addressed.</w:t>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Agencies that review data regularly are likely to have higher levels of data quality in general and are less likely to find themselves asked to correct significant data issues under pressure of a reporting deadline.</w:t>
        <w:tab/>
      </w:r>
      <w:r w:rsidDel="00000000" w:rsidR="00000000" w:rsidRPr="00000000">
        <w:rPr>
          <w:rtl w:val="0"/>
        </w:rPr>
      </w:r>
    </w:p>
    <w:p w:rsidR="00000000" w:rsidDel="00000000" w:rsidP="00000000" w:rsidRDefault="00000000" w:rsidRPr="00000000" w14:paraId="00000100">
      <w:pPr>
        <w:pStyle w:val="Heading2"/>
        <w:rPr>
          <w:rFonts w:ascii="Calibri" w:cs="Calibri" w:eastAsia="Calibri" w:hAnsi="Calibri"/>
        </w:rPr>
      </w:pPr>
      <w:bookmarkStart w:colFirst="0" w:colLast="0" w:name="_heading=h.2xcytpi" w:id="21"/>
      <w:bookmarkEnd w:id="21"/>
      <w:r w:rsidDel="00000000" w:rsidR="00000000" w:rsidRPr="00000000">
        <w:rPr>
          <w:rFonts w:ascii="Calibri" w:cs="Calibri" w:eastAsia="Calibri" w:hAnsi="Calibri"/>
          <w:rtl w:val="0"/>
        </w:rPr>
        <w:t xml:space="preserve">Minimizing Data Quality Issues</w:t>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How to minimize data quality issues:</w:t>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ab/>
        <w:tab/>
        <w:tab/>
        <w:tab/>
        <w:tab/>
        <w:t xml:space="preserve"> </w:t>
        <w:tab/>
        <w:tab/>
        <w:tab/>
        <w:tab/>
        <w:tab/>
        <w:tab/>
        <w:tab/>
      </w:r>
    </w:p>
    <w:p w:rsidR="00000000" w:rsidDel="00000000" w:rsidP="00000000" w:rsidRDefault="00000000" w:rsidRPr="00000000" w14:paraId="0000010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Enter client data as soon as possible. The more time that passes between collecting data and entering the data into HMIS, the greater the odds that there will be data quality issues (see section above for data timeliness standards).  </w:t>
      </w:r>
    </w:p>
    <w:p w:rsidR="00000000" w:rsidDel="00000000" w:rsidP="00000000" w:rsidRDefault="00000000" w:rsidRPr="00000000" w14:paraId="0000010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Whenever possible, consider entering data during client visits so that clients may help identify potential inaccuracies. </w:t>
      </w:r>
    </w:p>
    <w:p w:rsidR="00000000" w:rsidDel="00000000" w:rsidP="00000000" w:rsidRDefault="00000000" w:rsidRPr="00000000" w14:paraId="0000010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Review Data Quality at least once a month and work to address any issues as soon as possible.</w:t>
      </w:r>
    </w:p>
    <w:p w:rsidR="00000000" w:rsidDel="00000000" w:rsidP="00000000" w:rsidRDefault="00000000" w:rsidRPr="00000000" w14:paraId="0000010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Problem solve </w:t>
      </w:r>
      <w:r w:rsidDel="00000000" w:rsidR="00000000" w:rsidRPr="00000000">
        <w:rPr>
          <w:rFonts w:ascii="Calibri" w:cs="Calibri" w:eastAsia="Calibri" w:hAnsi="Calibri"/>
          <w:rtl w:val="0"/>
        </w:rPr>
        <w:t xml:space="preserve">with the program</w:t>
      </w:r>
      <w:r w:rsidDel="00000000" w:rsidR="00000000" w:rsidRPr="00000000">
        <w:rPr>
          <w:rFonts w:ascii="Calibri" w:cs="Calibri" w:eastAsia="Calibri" w:hAnsi="Calibri"/>
          <w:rtl w:val="0"/>
        </w:rPr>
        <w:t xml:space="preserve"> and HMIS staff around any ongoing issues.</w:t>
      </w:r>
    </w:p>
    <w:p w:rsidR="00000000" w:rsidDel="00000000" w:rsidP="00000000" w:rsidRDefault="00000000" w:rsidRPr="00000000" w14:paraId="00000107">
      <w:pPr>
        <w:pStyle w:val="Heading2"/>
        <w:rPr>
          <w:rFonts w:ascii="Calibri" w:cs="Calibri" w:eastAsia="Calibri" w:hAnsi="Calibri"/>
        </w:rPr>
      </w:pPr>
      <w:bookmarkStart w:colFirst="0" w:colLast="0" w:name="_heading=h.1ci93xb" w:id="22"/>
      <w:bookmarkEnd w:id="22"/>
      <w:r w:rsidDel="00000000" w:rsidR="00000000" w:rsidRPr="00000000">
        <w:rPr>
          <w:rFonts w:ascii="Calibri" w:cs="Calibri" w:eastAsia="Calibri" w:hAnsi="Calibri"/>
          <w:rtl w:val="0"/>
        </w:rPr>
        <w:t xml:space="preserve">Support for Agencies and HMIS Users</w:t>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In order to ensure that agencies and HMIS users have the tools necessary to address data quality issues as efficiently as possible, King County and Bitfocus HMIS System Administration staff provide a range of support resources.</w:t>
      </w:r>
    </w:p>
    <w:p w:rsidR="00000000" w:rsidDel="00000000" w:rsidP="00000000" w:rsidRDefault="00000000" w:rsidRPr="00000000" w14:paraId="00000109">
      <w:pPr>
        <w:pStyle w:val="Heading3"/>
        <w:rPr>
          <w:rFonts w:ascii="Calibri" w:cs="Calibri" w:eastAsia="Calibri" w:hAnsi="Calibri"/>
          <w:color w:val="000000"/>
        </w:rPr>
      </w:pPr>
      <w:bookmarkStart w:colFirst="0" w:colLast="0" w:name="_heading=h.3whwml4" w:id="23"/>
      <w:bookmarkEnd w:id="23"/>
      <w:r w:rsidDel="00000000" w:rsidR="00000000" w:rsidRPr="00000000">
        <w:rPr>
          <w:rFonts w:ascii="Calibri" w:cs="Calibri" w:eastAsia="Calibri" w:hAnsi="Calibri"/>
          <w:color w:val="000000"/>
          <w:rtl w:val="0"/>
        </w:rPr>
        <w:t xml:space="preserve">Recommended Reports for Data Review</w:t>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Clarity Human Services includes an extensive library of reports. The following reports are recommended as a starting place for reviewing data and identifying data quality issues:</w:t>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[KCWA-101] Seattle-KC Program Outcomes Report [2019]</w:t>
      </w:r>
      <w:r w:rsidDel="00000000" w:rsidR="00000000" w:rsidRPr="00000000">
        <w:rPr>
          <w:rFonts w:ascii="Calibri" w:cs="Calibri" w:eastAsia="Calibri" w:hAnsi="Calibri"/>
          <w:rtl w:val="0"/>
        </w:rPr>
        <w:t xml:space="preserve"> (Agency Specific Reports)) - This report was developed to track local, community-defined outcomes and can be used as an indicator of potential issues with program or agency data.</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[GNRL-106] Program Roster</w:t>
      </w:r>
      <w:r w:rsidDel="00000000" w:rsidR="00000000" w:rsidRPr="00000000">
        <w:rPr>
          <w:rFonts w:ascii="Calibri" w:cs="Calibri" w:eastAsia="Calibri" w:hAnsi="Calibri"/>
          <w:rtl w:val="0"/>
        </w:rPr>
        <w:t xml:space="preserve"> (Program Based Reports) - This report allows users to identify all individuals and families currently enrolled in a program, and to confirm correct household configuration.</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[GNRL-220] Program Details Report [2019]</w:t>
      </w:r>
      <w:r w:rsidDel="00000000" w:rsidR="00000000" w:rsidRPr="00000000">
        <w:rPr>
          <w:rFonts w:ascii="Calibri" w:cs="Calibri" w:eastAsia="Calibri" w:hAnsi="Calibri"/>
          <w:rtl w:val="0"/>
        </w:rPr>
        <w:t xml:space="preserve"> (Program Based Reports) - This report allows users to efficiently review all data collected at enrollment, annual update, and/or exit for clients enrolled in a program, and is particularly useful for identifying missing or unexpected data.</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[GNRL-400] Program Linked Service Review</w:t>
      </w:r>
      <w:r w:rsidDel="00000000" w:rsidR="00000000" w:rsidRPr="00000000">
        <w:rPr>
          <w:rFonts w:ascii="Calibri" w:cs="Calibri" w:eastAsia="Calibri" w:hAnsi="Calibri"/>
          <w:rtl w:val="0"/>
        </w:rPr>
        <w:t xml:space="preserve"> (Program Based Reports) - This report can be used to ensure that services are being provided as expected in programs required to provide client services.</w:t>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numPr>
          <w:ilvl w:val="0"/>
          <w:numId w:val="6"/>
        </w:numPr>
        <w:spacing w:after="20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[HUDX-225] HMIS Data Quality Report [FY 2020]</w:t>
      </w:r>
      <w:r w:rsidDel="00000000" w:rsidR="00000000" w:rsidRPr="00000000">
        <w:rPr>
          <w:rFonts w:ascii="Calibri" w:cs="Calibri" w:eastAsia="Calibri" w:hAnsi="Calibri"/>
          <w:rtl w:val="0"/>
        </w:rPr>
        <w:t xml:space="preserve"> (HUD Reports) - This report is tied directly to HUD data quality standards and provides a concise assessment of data quality issues according to those standards. </w:t>
      </w:r>
    </w:p>
    <w:p w:rsidR="00000000" w:rsidDel="00000000" w:rsidP="00000000" w:rsidRDefault="00000000" w:rsidRPr="00000000" w14:paraId="00000115">
      <w:pPr>
        <w:numPr>
          <w:ilvl w:val="0"/>
          <w:numId w:val="6"/>
        </w:numPr>
        <w:spacing w:after="20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[GNRL-212] Profile Details Report</w:t>
      </w:r>
      <w:r w:rsidDel="00000000" w:rsidR="00000000" w:rsidRPr="00000000">
        <w:rPr>
          <w:rFonts w:ascii="Calibri" w:cs="Calibri" w:eastAsia="Calibri" w:hAnsi="Calibri"/>
          <w:rtl w:val="0"/>
        </w:rPr>
        <w:t xml:space="preserve"> (Profile Screen Reports) - This report allows users to review all profile information. Can be filtered to view specific program enrollments. </w:t>
      </w:r>
    </w:p>
    <w:p w:rsidR="00000000" w:rsidDel="00000000" w:rsidP="00000000" w:rsidRDefault="00000000" w:rsidRPr="00000000" w14:paraId="00000116">
      <w:pPr>
        <w:pStyle w:val="Heading3"/>
        <w:rPr>
          <w:rFonts w:ascii="Calibri" w:cs="Calibri" w:eastAsia="Calibri" w:hAnsi="Calibri"/>
          <w:color w:val="000000"/>
        </w:rPr>
      </w:pPr>
      <w:bookmarkStart w:colFirst="0" w:colLast="0" w:name="_heading=h.2bn6wsx" w:id="24"/>
      <w:bookmarkEnd w:id="24"/>
      <w:r w:rsidDel="00000000" w:rsidR="00000000" w:rsidRPr="00000000">
        <w:rPr>
          <w:rFonts w:ascii="Calibri" w:cs="Calibri" w:eastAsia="Calibri" w:hAnsi="Calibri"/>
          <w:color w:val="000000"/>
          <w:rtl w:val="0"/>
        </w:rPr>
        <w:t xml:space="preserve">Technical Assistance</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When agencies either need assistance identifying data quality issues or have identified issues and are unsure how to proceed, there are several avenues of technical assistance available. The King County HMIS Helpdesk can provide initial troubleshooting assistance and will escalate issues to the King County HMIS System Administration team as needed. The system administration team may also reach out to agencies directly or may reach out at the request of funders or the agency itself. Additionally, the system administration team frequently produces guides,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dashboards and other resources to help agencies proactively identify and resolve data quality issues on their own.</w:t>
      </w:r>
    </w:p>
    <w:p w:rsidR="00000000" w:rsidDel="00000000" w:rsidP="00000000" w:rsidRDefault="00000000" w:rsidRPr="00000000" w14:paraId="00000118">
      <w:pPr>
        <w:pStyle w:val="Heading3"/>
        <w:rPr>
          <w:color w:val="000000"/>
        </w:rPr>
      </w:pPr>
      <w:bookmarkStart w:colFirst="0" w:colLast="0" w:name="_heading=h.qsh70q" w:id="25"/>
      <w:bookmarkEnd w:id="25"/>
      <w:r w:rsidDel="00000000" w:rsidR="00000000" w:rsidRPr="00000000">
        <w:rPr>
          <w:color w:val="000000"/>
          <w:rtl w:val="0"/>
        </w:rPr>
        <w:t xml:space="preserve">Key Reports and Processes that Rely on Data Quality</w:t>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A number of reports and processes rely on data quality for individual program reporting to funders as well as CoC-level information for system improvement. Data quality issues such as; high rates of missing client data, missing or inaccurate enrollment, annual assessment and exit data can impact program funding. Data quality issues would also prevent King County from producing accurate systemwide reports for funders, elected officials and other constituents. The Continuous Data Quality Improvement Process described above supports accurate HMIS information for these processes, including but not limited to:</w:t>
      </w:r>
    </w:p>
    <w:p w:rsidR="00000000" w:rsidDel="00000000" w:rsidP="00000000" w:rsidRDefault="00000000" w:rsidRPr="00000000" w14:paraId="0000011A">
      <w:pPr>
        <w:pStyle w:val="Heading5"/>
        <w:ind w:left="720" w:firstLine="0"/>
        <w:rPr>
          <w:rFonts w:ascii="Calibri" w:cs="Calibri" w:eastAsia="Calibri" w:hAnsi="Calibri"/>
          <w:b w:val="1"/>
          <w:color w:val="000000"/>
          <w:sz w:val="24"/>
          <w:szCs w:val="24"/>
        </w:rPr>
      </w:pPr>
      <w:bookmarkStart w:colFirst="0" w:colLast="0" w:name="_heading=h.3as4poj" w:id="26"/>
      <w:bookmarkEnd w:id="26"/>
      <w:r w:rsidDel="00000000" w:rsidR="00000000" w:rsidRPr="00000000">
        <w:rPr>
          <w:rFonts w:ascii="Calibri" w:cs="Calibri" w:eastAsia="Calibri" w:hAnsi="Calibri"/>
          <w:b w:val="1"/>
          <w:color w:val="000000"/>
          <w:sz w:val="24"/>
          <w:szCs w:val="24"/>
          <w:rtl w:val="0"/>
        </w:rPr>
        <w:t xml:space="preserve">Annual Performance Review (APR) - Program</w:t>
      </w:r>
    </w:p>
    <w:p w:rsidR="00000000" w:rsidDel="00000000" w:rsidP="00000000" w:rsidRDefault="00000000" w:rsidRPr="00000000" w14:paraId="0000011B">
      <w:pPr>
        <w:ind w:left="720" w:firstLine="0"/>
        <w:rPr>
          <w:rFonts w:ascii="Calibri" w:cs="Calibri" w:eastAsia="Calibri" w:hAnsi="Calibri"/>
        </w:rPr>
      </w:pPr>
      <w:r w:rsidDel="00000000" w:rsidR="00000000" w:rsidRPr="00000000">
        <w:rPr>
          <w:rFonts w:ascii="Calibri" w:cs="Calibri" w:eastAsia="Calibri" w:hAnsi="Calibri"/>
          <w:rtl w:val="0"/>
        </w:rPr>
        <w:t xml:space="preserve">Recipients of HUD funding through the homeless grant competition are required to submit an Annual Performance Report (APR) electronically to HUD via Sage (formerly e-snaps) every operating year. The APR is required of projects funded through the HUD CoC grant program.</w:t>
      </w:r>
    </w:p>
    <w:p w:rsidR="00000000" w:rsidDel="00000000" w:rsidP="00000000" w:rsidRDefault="00000000" w:rsidRPr="00000000" w14:paraId="000001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after="12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ESG CAPER</w:t>
      </w:r>
    </w:p>
    <w:p w:rsidR="00000000" w:rsidDel="00000000" w:rsidP="00000000" w:rsidRDefault="00000000" w:rsidRPr="00000000" w14:paraId="0000011E">
      <w:pPr>
        <w:ind w:left="720" w:firstLine="0"/>
        <w:rPr>
          <w:rFonts w:ascii="Calibri" w:cs="Calibri" w:eastAsia="Calibri" w:hAnsi="Calibri"/>
        </w:rPr>
      </w:pPr>
      <w:r w:rsidDel="00000000" w:rsidR="00000000" w:rsidRPr="00000000">
        <w:rPr>
          <w:rFonts w:ascii="Calibri" w:cs="Calibri" w:eastAsia="Calibri" w:hAnsi="Calibri"/>
          <w:rtl w:val="0"/>
        </w:rPr>
        <w:t xml:space="preserve">Recipients of HUD funding through the Emergency Solutions Grants program are required to submit an ESG CAPER electronically to HUD via Sage (formerly e-snaps) every operating year. ESG funds are distributed through State and Local Government agencies which are responsible for submitting the CAPER, based on HMIS data for the funded projects.    </w:t>
      </w:r>
    </w:p>
    <w:p w:rsidR="00000000" w:rsidDel="00000000" w:rsidP="00000000" w:rsidRDefault="00000000" w:rsidRPr="00000000" w14:paraId="0000011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120" w:lineRule="auto"/>
        <w:ind w:left="720" w:firstLine="0"/>
        <w:rPr>
          <w:rFonts w:ascii="Calibri" w:cs="Calibri" w:eastAsia="Calibri" w:hAnsi="Calibri"/>
          <w:b w:val="1"/>
        </w:rPr>
      </w:pPr>
      <w:r w:rsidDel="00000000" w:rsidR="00000000" w:rsidRPr="00000000">
        <w:rPr>
          <w:b w:val="1"/>
          <w:rtl w:val="0"/>
        </w:rPr>
        <w:t xml:space="preserve">C</w:t>
      </w:r>
      <w:r w:rsidDel="00000000" w:rsidR="00000000" w:rsidRPr="00000000">
        <w:rPr>
          <w:rFonts w:ascii="Calibri" w:cs="Calibri" w:eastAsia="Calibri" w:hAnsi="Calibri"/>
          <w:b w:val="1"/>
          <w:rtl w:val="0"/>
        </w:rPr>
        <w:t xml:space="preserve">oordinated Entry APR</w:t>
      </w:r>
    </w:p>
    <w:p w:rsidR="00000000" w:rsidDel="00000000" w:rsidP="00000000" w:rsidRDefault="00000000" w:rsidRPr="00000000" w14:paraId="00000121">
      <w:pPr>
        <w:spacing w:after="12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King County Coordinated Entry for All program is also a recipient of HUD funding through the homeless grant competition, and King County is required to submit a special CE Annual Performance Report (APR) electronically to HUD, via Sage every operating year. The CE APR includes data from the HMIS as well as narrative questions.</w:t>
      </w:r>
    </w:p>
    <w:p w:rsidR="00000000" w:rsidDel="00000000" w:rsidP="00000000" w:rsidRDefault="00000000" w:rsidRPr="00000000" w14:paraId="00000122">
      <w:pPr>
        <w:spacing w:after="12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HMIS APR</w:t>
      </w:r>
    </w:p>
    <w:p w:rsidR="00000000" w:rsidDel="00000000" w:rsidP="00000000" w:rsidRDefault="00000000" w:rsidRPr="00000000" w14:paraId="00000123">
      <w:pPr>
        <w:ind w:left="720" w:firstLine="0"/>
        <w:rPr/>
      </w:pPr>
      <w:bookmarkStart w:colFirst="0" w:colLast="0" w:name="_heading=h.1pxezwc" w:id="27"/>
      <w:bookmarkEnd w:id="27"/>
      <w:r w:rsidDel="00000000" w:rsidR="00000000" w:rsidRPr="00000000">
        <w:rPr>
          <w:rFonts w:ascii="Calibri" w:cs="Calibri" w:eastAsia="Calibri" w:hAnsi="Calibri"/>
          <w:rtl w:val="0"/>
        </w:rPr>
        <w:t xml:space="preserve">The HMIS is also a recipient of HUD funding through the homeless grant competition, and King County is required to submit a special HMIS Annual Performance Report (APR) electronically to HUD, via Sage every operating year. The HMIS APR includes data from the HMIS as well as narrative questions. </w:t>
      </w:r>
      <w:r w:rsidDel="00000000" w:rsidR="00000000" w:rsidRPr="00000000">
        <w:rPr>
          <w:rtl w:val="0"/>
        </w:rPr>
        <w:t xml:space="preserve">     </w:t>
      </w:r>
    </w:p>
    <w:p w:rsidR="00000000" w:rsidDel="00000000" w:rsidP="00000000" w:rsidRDefault="00000000" w:rsidRPr="00000000" w14:paraId="00000124">
      <w:pPr>
        <w:pStyle w:val="Heading5"/>
        <w:ind w:left="720" w:firstLine="0"/>
        <w:rPr>
          <w:rFonts w:ascii="Calibri" w:cs="Calibri" w:eastAsia="Calibri" w:hAnsi="Calibri"/>
          <w:b w:val="1"/>
          <w:color w:val="000000"/>
          <w:sz w:val="24"/>
          <w:szCs w:val="24"/>
        </w:rPr>
      </w:pPr>
      <w:bookmarkStart w:colFirst="0" w:colLast="0" w:name="_heading=h.49x2ik5" w:id="28"/>
      <w:bookmarkEnd w:id="28"/>
      <w:r w:rsidDel="00000000" w:rsidR="00000000" w:rsidRPr="00000000">
        <w:rPr>
          <w:rFonts w:ascii="Calibri" w:cs="Calibri" w:eastAsia="Calibri" w:hAnsi="Calibri"/>
          <w:b w:val="1"/>
          <w:color w:val="000000"/>
          <w:sz w:val="24"/>
          <w:szCs w:val="24"/>
          <w:rtl w:val="0"/>
        </w:rPr>
        <w:t xml:space="preserve">King County Funding and Performance Measurement Data</w:t>
      </w:r>
    </w:p>
    <w:p w:rsidR="00000000" w:rsidDel="00000000" w:rsidP="00000000" w:rsidRDefault="00000000" w:rsidRPr="00000000" w14:paraId="00000125">
      <w:pPr>
        <w:ind w:left="720" w:firstLine="0"/>
        <w:rPr>
          <w:rFonts w:ascii="Calibri" w:cs="Calibri" w:eastAsia="Calibri" w:hAnsi="Calibri"/>
        </w:rPr>
      </w:pPr>
      <w:r w:rsidDel="00000000" w:rsidR="00000000" w:rsidRPr="00000000">
        <w:rPr>
          <w:rFonts w:ascii="Calibri" w:cs="Calibri" w:eastAsia="Calibri" w:hAnsi="Calibri"/>
          <w:rtl w:val="0"/>
        </w:rPr>
        <w:t xml:space="preserve">Local funders pull a complete set of HMIS data on a monthly basis to meet a variety of data needs, including generating a rank order for competitive funding rounds, populating the All Home Systems Performance Dashboard, and other performance measurement initiatives.</w:t>
      </w:r>
    </w:p>
    <w:p w:rsidR="00000000" w:rsidDel="00000000" w:rsidP="00000000" w:rsidRDefault="00000000" w:rsidRPr="00000000" w14:paraId="00000126">
      <w:pPr>
        <w:pStyle w:val="Heading5"/>
        <w:ind w:left="720" w:firstLine="0"/>
        <w:rPr>
          <w:rFonts w:ascii="Calibri" w:cs="Calibri" w:eastAsia="Calibri" w:hAnsi="Calibri"/>
          <w:b w:val="1"/>
          <w:color w:val="000000"/>
          <w:sz w:val="24"/>
          <w:szCs w:val="24"/>
        </w:rPr>
      </w:pPr>
      <w:bookmarkStart w:colFirst="0" w:colLast="0" w:name="_heading=h.2p2csry" w:id="29"/>
      <w:bookmarkEnd w:id="29"/>
      <w:r w:rsidDel="00000000" w:rsidR="00000000" w:rsidRPr="00000000">
        <w:rPr>
          <w:rFonts w:ascii="Calibri" w:cs="Calibri" w:eastAsia="Calibri" w:hAnsi="Calibri"/>
          <w:b w:val="1"/>
          <w:color w:val="000000"/>
          <w:sz w:val="24"/>
          <w:szCs w:val="24"/>
          <w:rtl w:val="0"/>
        </w:rPr>
        <w:t xml:space="preserve">Annual CoC Competition Application to HUD</w:t>
      </w:r>
    </w:p>
    <w:p w:rsidR="00000000" w:rsidDel="00000000" w:rsidP="00000000" w:rsidRDefault="00000000" w:rsidRPr="00000000" w14:paraId="00000127">
      <w:pPr>
        <w:ind w:left="720" w:firstLine="0"/>
        <w:rPr>
          <w:rFonts w:ascii="Calibri" w:cs="Calibri" w:eastAsia="Calibri" w:hAnsi="Calibri"/>
        </w:rPr>
      </w:pPr>
      <w:r w:rsidDel="00000000" w:rsidR="00000000" w:rsidRPr="00000000">
        <w:rPr>
          <w:rFonts w:ascii="Calibri" w:cs="Calibri" w:eastAsia="Calibri" w:hAnsi="Calibri"/>
          <w:rtl w:val="0"/>
        </w:rPr>
        <w:t xml:space="preserve">The Seattle/King County Continuum of Care competes in an annual national competition for HUD Continuum of Care Program funds. System-wide data is required as part of that application, as is aggregate data for all projects receiving Continuum of Care funding.</w:t>
      </w:r>
    </w:p>
    <w:p w:rsidR="00000000" w:rsidDel="00000000" w:rsidP="00000000" w:rsidRDefault="00000000" w:rsidRPr="00000000" w14:paraId="00000128">
      <w:pPr>
        <w:pStyle w:val="Heading5"/>
        <w:ind w:left="720" w:firstLine="0"/>
        <w:rPr>
          <w:rFonts w:ascii="Calibri" w:cs="Calibri" w:eastAsia="Calibri" w:hAnsi="Calibri"/>
          <w:b w:val="1"/>
          <w:color w:val="000000"/>
          <w:sz w:val="24"/>
          <w:szCs w:val="24"/>
        </w:rPr>
      </w:pPr>
      <w:bookmarkStart w:colFirst="0" w:colLast="0" w:name="_heading=h.147n2zr" w:id="30"/>
      <w:bookmarkEnd w:id="30"/>
      <w:r w:rsidDel="00000000" w:rsidR="00000000" w:rsidRPr="00000000">
        <w:rPr>
          <w:rFonts w:ascii="Calibri" w:cs="Calibri" w:eastAsia="Calibri" w:hAnsi="Calibri"/>
          <w:b w:val="1"/>
          <w:color w:val="000000"/>
          <w:sz w:val="24"/>
          <w:szCs w:val="24"/>
          <w:rtl w:val="0"/>
        </w:rPr>
        <w:t xml:space="preserve">Seattle/King County Outcomes Report</w:t>
      </w:r>
    </w:p>
    <w:p w:rsidR="00000000" w:rsidDel="00000000" w:rsidP="00000000" w:rsidRDefault="00000000" w:rsidRPr="00000000" w14:paraId="00000129">
      <w:pPr>
        <w:ind w:left="720" w:firstLine="0"/>
        <w:rPr>
          <w:rFonts w:ascii="Calibri" w:cs="Calibri" w:eastAsia="Calibri" w:hAnsi="Calibri"/>
        </w:rPr>
      </w:pPr>
      <w:r w:rsidDel="00000000" w:rsidR="00000000" w:rsidRPr="00000000">
        <w:rPr>
          <w:rFonts w:ascii="Calibri" w:cs="Calibri" w:eastAsia="Calibri" w:hAnsi="Calibri"/>
          <w:rtl w:val="0"/>
        </w:rPr>
        <w:t xml:space="preserve">Many local funding programs require regular reports using the Seattle/King County Outcomes Report. This report contains a variety of outcome data such as bed utilization rates, entries from homelessness, and exits to permanent housing.  It includes program type-specific measures for Permanent Housing, Rapid Rehousing, Day Shelter, Outreach, Homelessness Prevention, Diversion, as well as data completeness measures.</w:t>
        <w:br w:type="textWrapping"/>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In preparation for each of these processes, agencies and Bitfocus will employ the continuous data quality improvement practices described above. Specifically:</w:t>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Throughout the year:</w:t>
      </w:r>
    </w:p>
    <w:p w:rsidR="00000000" w:rsidDel="00000000" w:rsidP="00000000" w:rsidRDefault="00000000" w:rsidRPr="00000000" w14:paraId="000001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Bitfocus: conduct data quality reviews based on feedback from King County staff and from agencies, following up with agencies as needed.</w:t>
      </w:r>
    </w:p>
    <w:p w:rsidR="00000000" w:rsidDel="00000000" w:rsidP="00000000" w:rsidRDefault="00000000" w:rsidRPr="00000000" w14:paraId="0000012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Bitfocus: provide Agencies regularly with dashboards and other information about specific data quality issues that need to be addressed. </w:t>
      </w:r>
    </w:p>
    <w:p w:rsidR="00000000" w:rsidDel="00000000" w:rsidP="00000000" w:rsidRDefault="00000000" w:rsidRPr="00000000" w14:paraId="0000012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Bitfocus: provide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on data quality topics.</w:t>
      </w:r>
    </w:p>
    <w:p w:rsidR="00000000" w:rsidDel="00000000" w:rsidP="00000000" w:rsidRDefault="00000000" w:rsidRPr="00000000" w14:paraId="0000013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Agencies: follow up on data issues as identified by Bitfocus and/or King County staff.  </w:t>
      </w:r>
    </w:p>
    <w:p w:rsidR="00000000" w:rsidDel="00000000" w:rsidP="00000000" w:rsidRDefault="00000000" w:rsidRPr="00000000" w14:paraId="0000013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Agencies: ensure staff understand issues related to data quality through ongoing training and support.</w:t>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As a report deadline approaches:</w:t>
      </w:r>
    </w:p>
    <w:p w:rsidR="00000000" w:rsidDel="00000000" w:rsidP="00000000" w:rsidRDefault="00000000" w:rsidRPr="00000000" w14:paraId="00000134">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Agencies: begin data quality review well in advance, focused on ensuring the correct number of clients are enrolled and there are no null values. Make corrections as needed. For example, ensure that no required information, such as veteran status, is missing.</w:t>
      </w:r>
    </w:p>
    <w:p w:rsidR="00000000" w:rsidDel="00000000" w:rsidP="00000000" w:rsidRDefault="00000000" w:rsidRPr="00000000" w14:paraId="00000135">
      <w:pPr>
        <w:numPr>
          <w:ilvl w:val="1"/>
          <w:numId w:val="4"/>
        </w:numPr>
        <w:ind w:left="1440" w:hanging="360"/>
        <w:rPr>
          <w:rFonts w:ascii="Calibri" w:cs="Calibri" w:eastAsia="Calibri" w:hAnsi="Calibri"/>
        </w:rPr>
      </w:pPr>
      <w:bookmarkStart w:colFirst="0" w:colLast="0" w:name="_heading=h.3o7alnk" w:id="31"/>
      <w:bookmarkEnd w:id="31"/>
      <w:r w:rsidDel="00000000" w:rsidR="00000000" w:rsidRPr="00000000">
        <w:rPr>
          <w:rFonts w:ascii="Calibri" w:cs="Calibri" w:eastAsia="Calibri" w:hAnsi="Calibri"/>
          <w:rtl w:val="0"/>
        </w:rPr>
        <w:t xml:space="preserve">Bitfocus: provide assistance to agencies upon request.</w:t>
      </w:r>
    </w:p>
    <w:p w:rsidR="00000000" w:rsidDel="00000000" w:rsidP="00000000" w:rsidRDefault="00000000" w:rsidRPr="00000000" w14:paraId="00000136">
      <w:pPr>
        <w:pStyle w:val="Heading1"/>
        <w:rPr>
          <w:rFonts w:ascii="Calibri" w:cs="Calibri" w:eastAsia="Calibri" w:hAnsi="Calibri"/>
        </w:rPr>
      </w:pPr>
      <w:bookmarkStart w:colFirst="0" w:colLast="0" w:name="_heading=h.23ckvvd" w:id="32"/>
      <w:bookmarkEnd w:id="32"/>
      <w:r w:rsidDel="00000000" w:rsidR="00000000" w:rsidRPr="00000000">
        <w:rPr>
          <w:rFonts w:ascii="Calibri" w:cs="Calibri" w:eastAsia="Calibri" w:hAnsi="Calibri"/>
          <w:rtl w:val="0"/>
        </w:rPr>
        <w:t xml:space="preserve">Data Quality Activities for Scheduled King County System-Level Data Reporting</w:t>
      </w:r>
    </w:p>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Four additional reports are required by HUD annually using data for the entire system of HUD supported services in King County. The following schedule details timelines for all regularly scheduled reporting to HUD. These timelines help provide context and expectations for additional data quality activities throughout the year. </w:t>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tbl>
      <w:tblPr>
        <w:tblStyle w:val="Table5"/>
        <w:tblW w:w="1096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990"/>
        <w:gridCol w:w="1070"/>
        <w:gridCol w:w="820"/>
        <w:gridCol w:w="885"/>
        <w:gridCol w:w="750"/>
        <w:gridCol w:w="1200"/>
        <w:gridCol w:w="645"/>
        <w:gridCol w:w="830"/>
        <w:gridCol w:w="1080"/>
        <w:gridCol w:w="1080"/>
        <w:gridCol w:w="730"/>
        <w:tblGridChange w:id="0">
          <w:tblGrid>
            <w:gridCol w:w="885"/>
            <w:gridCol w:w="990"/>
            <w:gridCol w:w="1070"/>
            <w:gridCol w:w="820"/>
            <w:gridCol w:w="885"/>
            <w:gridCol w:w="750"/>
            <w:gridCol w:w="1200"/>
            <w:gridCol w:w="645"/>
            <w:gridCol w:w="830"/>
            <w:gridCol w:w="1080"/>
            <w:gridCol w:w="1080"/>
            <w:gridCol w:w="730"/>
          </w:tblGrid>
        </w:tblGridChange>
      </w:tblGrid>
      <w:tr>
        <w:trPr>
          <w:trHeight w:val="400" w:hRule="atLeast"/>
        </w:trPr>
        <w:tc>
          <w:tcPr>
            <w:gridSpan w:val="3"/>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rtl w:val="0"/>
              </w:rPr>
              <w:t xml:space="preserve">Unsheltered Count/SysPM</w:t>
            </w:r>
          </w:p>
        </w:tc>
        <w:tc>
          <w:tcPr>
            <w:gridSpan w:val="4"/>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i w:val="1"/>
                <w:rtl w:val="0"/>
              </w:rPr>
              <w:t xml:space="preserve">PIT/HIC                                      </w:t>
            </w:r>
            <w:r w:rsidDel="00000000" w:rsidR="00000000" w:rsidRPr="00000000">
              <w:rPr>
                <w:rtl w:val="0"/>
              </w:rPr>
            </w:r>
          </w:p>
        </w:tc>
        <w:tc>
          <w:tcPr>
            <w:gridSpan w:val="5"/>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i w:val="1"/>
                <w:rtl w:val="0"/>
              </w:rPr>
              <w:t xml:space="preserve">                                LSA                     SysPM            </w:t>
            </w:r>
            <w:r w:rsidDel="00000000" w:rsidR="00000000" w:rsidRPr="00000000">
              <w:rPr>
                <w:rtl w:val="0"/>
              </w:rPr>
            </w:r>
          </w:p>
        </w:tc>
      </w:tr>
      <w:tr>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Jan</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Feb</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Mar</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Apr</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May</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Jun</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Jul</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Aug</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Sep</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Oct</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Nov</w:t>
            </w:r>
            <w:r w:rsidDel="00000000" w:rsidR="00000000" w:rsidRPr="00000000">
              <w:rPr>
                <w:rtl w:val="0"/>
              </w:rPr>
            </w:r>
          </w:p>
        </w:tc>
        <w:tc>
          <w:tcPr>
            <w:tcBorders>
              <w:top w:color="ffffff" w:space="0" w:sz="8" w:val="single"/>
              <w:left w:color="434343" w:space="0" w:sz="8" w:val="dashed"/>
              <w:bottom w:color="434343" w:space="0" w:sz="8" w:val="single"/>
              <w:right w:color="ffffff" w:space="0" w:sz="8" w:val="single"/>
            </w:tcBorders>
            <w:shd w:fill="a61c00" w:val="clear"/>
            <w:tcMar>
              <w:top w:w="100.0" w:type="dxa"/>
              <w:left w:w="100.0" w:type="dxa"/>
              <w:bottom w:w="100.0" w:type="dxa"/>
              <w:right w:w="100.0" w:type="dxa"/>
            </w:tcMar>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Dec</w:t>
            </w:r>
            <w:r w:rsidDel="00000000" w:rsidR="00000000" w:rsidRPr="00000000">
              <w:rPr>
                <w:rtl w:val="0"/>
              </w:rPr>
            </w:r>
          </w:p>
        </w:tc>
      </w:tr>
      <w:tr>
        <w:trPr>
          <w:trHeight w:val="420" w:hRule="atLeast"/>
        </w:trPr>
        <w:tc>
          <w:tcPr>
            <w:gridSpan w:val="12"/>
            <w:tcBorders>
              <w:top w:color="ffffff" w:space="0" w:sz="8" w:val="single"/>
              <w:left w:color="434343" w:space="0" w:sz="8" w:val="dashed"/>
              <w:bottom w:color="434343" w:space="0" w:sz="8" w:val="single"/>
              <w:right w:color="434343" w:space="0" w:sz="8" w:val="dashed"/>
            </w:tcBorders>
            <w:shd w:fill="cccccc" w:val="clear"/>
            <w:tcMar>
              <w:top w:w="100.0" w:type="dxa"/>
              <w:left w:w="100.0" w:type="dxa"/>
              <w:bottom w:w="100.0" w:type="dxa"/>
              <w:right w:w="100.0" w:type="dxa"/>
            </w:tcMar>
          </w:tcPr>
          <w:p w:rsidR="00000000" w:rsidDel="00000000" w:rsidP="00000000" w:rsidRDefault="00000000" w:rsidRPr="00000000" w14:paraId="00000153">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sz w:val="18"/>
                <w:szCs w:val="18"/>
                <w:rtl w:val="0"/>
              </w:rPr>
              <w:t xml:space="preserve">Bitfocus: Conduct data quality reviews as needed</w:t>
            </w:r>
            <w:r w:rsidDel="00000000" w:rsidR="00000000" w:rsidRPr="00000000">
              <w:rPr>
                <w:rtl w:val="0"/>
              </w:rPr>
            </w:r>
          </w:p>
        </w:tc>
      </w:tr>
      <w:tr>
        <w:trPr>
          <w:trHeight w:val="440" w:hRule="atLeast"/>
        </w:trPr>
        <w:tc>
          <w:tcPr>
            <w:gridSpan w:val="12"/>
            <w:tcBorders>
              <w:top w:color="ffffff" w:space="0" w:sz="8" w:val="single"/>
              <w:left w:color="434343" w:space="0" w:sz="8" w:val="dashed"/>
              <w:bottom w:color="ffffff" w:space="0" w:sz="8" w:val="single"/>
              <w:right w:color="b7b7b7" w:space="0" w:sz="8" w:val="single"/>
            </w:tcBorders>
            <w:shd w:fill="ffe599" w:val="clear"/>
            <w:tcMar>
              <w:top w:w="100.0" w:type="dxa"/>
              <w:left w:w="100.0" w:type="dxa"/>
              <w:bottom w:w="100.0" w:type="dxa"/>
              <w:right w:w="100.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sz w:val="18"/>
                <w:szCs w:val="18"/>
                <w:rtl w:val="0"/>
              </w:rPr>
              <w:t xml:space="preserve">Agencies: Follow up on data issues as needed</w:t>
            </w:r>
            <w:r w:rsidDel="00000000" w:rsidR="00000000" w:rsidRPr="00000000">
              <w:rPr>
                <w:rtl w:val="0"/>
              </w:rPr>
            </w:r>
          </w:p>
        </w:tc>
      </w:tr>
      <w:tr>
        <w:trPr>
          <w:trHeight w:val="420" w:hRule="atLeast"/>
        </w:trPr>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6B">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6E">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71">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r>
    </w:tbl>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Monthly Data Pulls</w:t>
      </w:r>
      <w:r w:rsidDel="00000000" w:rsidR="00000000" w:rsidRPr="00000000">
        <w:rPr>
          <w:rFonts w:ascii="Calibri" w:cs="Calibri" w:eastAsia="Calibri" w:hAnsi="Calibri"/>
          <w:rtl w:val="0"/>
        </w:rPr>
        <w:t xml:space="preserv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pStyle w:val="Heading2"/>
        <w:rPr>
          <w:rFonts w:ascii="Calibri" w:cs="Calibri" w:eastAsia="Calibri" w:hAnsi="Calibri"/>
          <w:b w:val="1"/>
        </w:rPr>
      </w:pPr>
      <w:bookmarkStart w:colFirst="0" w:colLast="0" w:name="_heading=h.ihv636" w:id="33"/>
      <w:bookmarkEnd w:id="33"/>
      <w:r w:rsidDel="00000000" w:rsidR="00000000" w:rsidRPr="00000000">
        <w:rPr>
          <w:rFonts w:ascii="Calibri" w:cs="Calibri" w:eastAsia="Calibri" w:hAnsi="Calibri"/>
          <w:b w:val="1"/>
          <w:rtl w:val="0"/>
        </w:rPr>
        <w:t xml:space="preserve">Point In Time Count (PIT)</w:t>
      </w:r>
    </w:p>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rtl w:val="0"/>
        </w:rPr>
        <w:t xml:space="preserve">The Point-in-Time (PIT) count is a count of sheltered and unsheltered homeless persons on a single night in January. HUD requires that the sheltered portion be generated from HMIS data. The sheltered portion consists of clients sheltered in emergency shelter, transitional housing, and Safe Havens on this single night.</w:t>
      </w:r>
    </w:p>
    <w:p w:rsidR="00000000" w:rsidDel="00000000" w:rsidP="00000000" w:rsidRDefault="00000000" w:rsidRPr="00000000" w14:paraId="0000017B">
      <w:pPr>
        <w:rPr>
          <w:rFonts w:ascii="Calibri" w:cs="Calibri" w:eastAsia="Calibri" w:hAnsi="Calibri"/>
        </w:rPr>
      </w:pPr>
      <w:r w:rsidDel="00000000" w:rsidR="00000000" w:rsidRPr="00000000">
        <w:rPr>
          <w:rtl w:val="0"/>
        </w:rPr>
      </w:r>
    </w:p>
    <w:p w:rsidR="00000000" w:rsidDel="00000000" w:rsidP="00000000" w:rsidRDefault="00000000" w:rsidRPr="00000000" w14:paraId="0000017C">
      <w:pPr>
        <w:rPr>
          <w:rFonts w:ascii="Calibri" w:cs="Calibri" w:eastAsia="Calibri" w:hAnsi="Calibri"/>
        </w:rPr>
      </w:pPr>
      <w:r w:rsidDel="00000000" w:rsidR="00000000" w:rsidRPr="00000000">
        <w:rPr>
          <w:rFonts w:ascii="Calibri" w:cs="Calibri" w:eastAsia="Calibri" w:hAnsi="Calibri"/>
          <w:b w:val="1"/>
          <w:rtl w:val="0"/>
        </w:rPr>
        <w:t xml:space="preserve">Approximate PIT date: January 21</w:t>
      </w:r>
      <w:r w:rsidDel="00000000" w:rsidR="00000000" w:rsidRPr="00000000">
        <w:rPr>
          <w:rtl w:val="0"/>
        </w:rPr>
      </w:r>
    </w:p>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b w:val="1"/>
          <w:rtl w:val="0"/>
        </w:rPr>
        <w:t xml:space="preserve">Approximate due date: April 30</w:t>
      </w:r>
      <w:r w:rsidDel="00000000" w:rsidR="00000000" w:rsidRPr="00000000">
        <w:rPr>
          <w:rtl w:val="0"/>
        </w:rPr>
      </w:r>
    </w:p>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rtl w:val="0"/>
        </w:rPr>
        <w:t xml:space="preserve">Preparation and submission schedule:</w:t>
      </w:r>
    </w:p>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18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Three (3) Months before data is due to HUD: </w:t>
      </w:r>
    </w:p>
    <w:p w:rsidR="00000000" w:rsidDel="00000000" w:rsidP="00000000" w:rsidRDefault="00000000" w:rsidRPr="00000000" w14:paraId="0000018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run report drafts, identify issues around utilization and/or missing data, notify agencies as needed. </w:t>
      </w:r>
    </w:p>
    <w:p w:rsidR="00000000" w:rsidDel="00000000" w:rsidP="00000000" w:rsidRDefault="00000000" w:rsidRPr="00000000" w14:paraId="0000018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Agencies: review data with relevant program managers and/or staff to verify accuracy of data </w:t>
      </w:r>
      <w:r w:rsidDel="00000000" w:rsidR="00000000" w:rsidRPr="00000000">
        <w:rPr>
          <w:rFonts w:ascii="Calibri" w:cs="Calibri" w:eastAsia="Calibri" w:hAnsi="Calibri"/>
          <w:rtl w:val="0"/>
        </w:rPr>
        <w:t xml:space="preserve">compared to other</w:t>
      </w:r>
      <w:r w:rsidDel="00000000" w:rsidR="00000000" w:rsidRPr="00000000">
        <w:rPr>
          <w:rFonts w:ascii="Calibri" w:cs="Calibri" w:eastAsia="Calibri" w:hAnsi="Calibri"/>
          <w:rtl w:val="0"/>
        </w:rPr>
        <w:t xml:space="preserve"> records. </w:t>
      </w:r>
    </w:p>
    <w:p w:rsidR="00000000" w:rsidDel="00000000" w:rsidP="00000000" w:rsidRDefault="00000000" w:rsidRPr="00000000" w14:paraId="0000018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Months before data is due to HUD:</w:t>
      </w:r>
    </w:p>
    <w:p w:rsidR="00000000" w:rsidDel="00000000" w:rsidP="00000000" w:rsidRDefault="00000000" w:rsidRPr="00000000" w14:paraId="00000185">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submit data to PIT vendor</w:t>
      </w:r>
    </w:p>
    <w:p w:rsidR="00000000" w:rsidDel="00000000" w:rsidP="00000000" w:rsidRDefault="00000000" w:rsidRPr="00000000" w14:paraId="0000018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One (1) Month before data is due to HUD: </w:t>
      </w:r>
    </w:p>
    <w:p w:rsidR="00000000" w:rsidDel="00000000" w:rsidP="00000000" w:rsidRDefault="00000000" w:rsidRPr="00000000" w14:paraId="0000018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Address validation issues as needed. </w:t>
      </w:r>
    </w:p>
    <w:p w:rsidR="00000000" w:rsidDel="00000000" w:rsidP="00000000" w:rsidRDefault="00000000" w:rsidRPr="00000000" w14:paraId="0000018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weeks before data is due to HUD: </w:t>
      </w:r>
    </w:p>
    <w:p w:rsidR="00000000" w:rsidDel="00000000" w:rsidP="00000000" w:rsidRDefault="00000000" w:rsidRPr="00000000" w14:paraId="00000189">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Final data review with King County staff as needed.</w:t>
      </w:r>
    </w:p>
    <w:p w:rsidR="00000000" w:rsidDel="00000000" w:rsidP="00000000" w:rsidRDefault="00000000" w:rsidRPr="00000000" w14:paraId="0000018A">
      <w:pPr>
        <w:pStyle w:val="Heading2"/>
        <w:rPr>
          <w:rFonts w:ascii="Calibri" w:cs="Calibri" w:eastAsia="Calibri" w:hAnsi="Calibri"/>
          <w:b w:val="1"/>
        </w:rPr>
      </w:pPr>
      <w:bookmarkStart w:colFirst="0" w:colLast="0" w:name="_heading=h.32hioqz" w:id="34"/>
      <w:bookmarkEnd w:id="34"/>
      <w:r w:rsidDel="00000000" w:rsidR="00000000" w:rsidRPr="00000000">
        <w:rPr>
          <w:rFonts w:ascii="Calibri" w:cs="Calibri" w:eastAsia="Calibri" w:hAnsi="Calibri"/>
          <w:b w:val="1"/>
          <w:rtl w:val="0"/>
        </w:rPr>
        <w:t xml:space="preserve">Housing Inventory Count (HIC)</w:t>
      </w:r>
    </w:p>
    <w:p w:rsidR="00000000" w:rsidDel="00000000" w:rsidP="00000000" w:rsidRDefault="00000000" w:rsidRPr="00000000" w14:paraId="0000018B">
      <w:pPr>
        <w:rPr>
          <w:rFonts w:ascii="Calibri" w:cs="Calibri" w:eastAsia="Calibri" w:hAnsi="Calibri"/>
        </w:rPr>
      </w:pPr>
      <w:r w:rsidDel="00000000" w:rsidR="00000000" w:rsidRPr="00000000">
        <w:rPr>
          <w:rFonts w:ascii="Calibri" w:cs="Calibri" w:eastAsia="Calibri" w:hAnsi="Calibri"/>
          <w:rtl w:val="0"/>
        </w:rPr>
        <w:t xml:space="preserve">The Housing Inventory Count (HIC) is a comprehensive inventory for all housing that is dedicated to serving homeless and formerly homeless individuals and families within a CoC. All beds/units/bed vouchers should be counted.</w:t>
      </w:r>
    </w:p>
    <w:p w:rsidR="00000000" w:rsidDel="00000000" w:rsidP="00000000" w:rsidRDefault="00000000" w:rsidRPr="00000000" w14:paraId="0000018C">
      <w:pPr>
        <w:rPr>
          <w:rFonts w:ascii="Calibri" w:cs="Calibri" w:eastAsia="Calibri" w:hAnsi="Calibri"/>
        </w:rPr>
      </w:pP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Fonts w:ascii="Calibri" w:cs="Calibri" w:eastAsia="Calibri" w:hAnsi="Calibri"/>
          <w:b w:val="1"/>
          <w:rtl w:val="0"/>
        </w:rPr>
        <w:t xml:space="preserve">Approximate due date: April 30</w:t>
      </w: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Preparation and submission schedule:</w:t>
      </w:r>
    </w:p>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19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Four (4) Months before data is due to HUD: </w:t>
      </w:r>
    </w:p>
    <w:p w:rsidR="00000000" w:rsidDel="00000000" w:rsidP="00000000" w:rsidRDefault="00000000" w:rsidRPr="00000000" w14:paraId="0000019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begin program setup review, focusing on inventory and project changes throughout the year. Make corrections as needed. Work with King County Staff to update non-participating permanent housing project data. Update housing inventory.</w:t>
      </w:r>
    </w:p>
    <w:p w:rsidR="00000000" w:rsidDel="00000000" w:rsidP="00000000" w:rsidRDefault="00000000" w:rsidRPr="00000000" w14:paraId="0000019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Agencies: work with Bitfocus staff to address issues. </w:t>
      </w:r>
    </w:p>
    <w:p w:rsidR="00000000" w:rsidDel="00000000" w:rsidP="00000000" w:rsidRDefault="00000000" w:rsidRPr="00000000" w14:paraId="0000019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One (1) month before data is due to HUD: </w:t>
      </w:r>
    </w:p>
    <w:p w:rsidR="00000000" w:rsidDel="00000000" w:rsidP="00000000" w:rsidRDefault="00000000" w:rsidRPr="00000000" w14:paraId="00000195">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enter data into HDX, address validation issues as needed. </w:t>
      </w:r>
    </w:p>
    <w:p w:rsidR="00000000" w:rsidDel="00000000" w:rsidP="00000000" w:rsidRDefault="00000000" w:rsidRPr="00000000" w14:paraId="00000196">
      <w:pPr>
        <w:keepNext w:val="1"/>
        <w:keepLines w:val="1"/>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weeks before data is due to HUD: </w:t>
      </w:r>
    </w:p>
    <w:p w:rsidR="00000000" w:rsidDel="00000000" w:rsidP="00000000" w:rsidRDefault="00000000" w:rsidRPr="00000000" w14:paraId="00000197">
      <w:pPr>
        <w:keepNext w:val="1"/>
        <w:keepLines w:val="1"/>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Final data review with King County staff as needed.</w:t>
      </w:r>
    </w:p>
    <w:p w:rsidR="00000000" w:rsidDel="00000000" w:rsidP="00000000" w:rsidRDefault="00000000" w:rsidRPr="00000000" w14:paraId="00000198">
      <w:pPr>
        <w:widowControl w:val="0"/>
        <w:spacing w:line="276" w:lineRule="auto"/>
        <w:rPr>
          <w:rFonts w:ascii="Calibri" w:cs="Calibri" w:eastAsia="Calibri" w:hAnsi="Calibri"/>
        </w:rPr>
      </w:pPr>
      <w:r w:rsidDel="00000000" w:rsidR="00000000" w:rsidRPr="00000000">
        <w:rPr>
          <w:rtl w:val="0"/>
        </w:rPr>
        <w:t xml:space="preserve">     </w:t>
      </w:r>
      <w:r w:rsidDel="00000000" w:rsidR="00000000" w:rsidRPr="00000000">
        <w:rPr>
          <w:rtl w:val="0"/>
        </w:rPr>
      </w:r>
    </w:p>
    <w:tbl>
      <w:tblPr>
        <w:tblStyle w:val="Table6"/>
        <w:tblW w:w="1096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020"/>
        <w:gridCol w:w="705"/>
        <w:gridCol w:w="1050"/>
        <w:gridCol w:w="705"/>
        <w:gridCol w:w="750"/>
        <w:gridCol w:w="1185"/>
        <w:gridCol w:w="660"/>
        <w:gridCol w:w="660"/>
        <w:gridCol w:w="1070"/>
        <w:gridCol w:w="1080"/>
        <w:gridCol w:w="910"/>
        <w:tblGridChange w:id="0">
          <w:tblGrid>
            <w:gridCol w:w="1170"/>
            <w:gridCol w:w="1020"/>
            <w:gridCol w:w="705"/>
            <w:gridCol w:w="1050"/>
            <w:gridCol w:w="705"/>
            <w:gridCol w:w="750"/>
            <w:gridCol w:w="1185"/>
            <w:gridCol w:w="660"/>
            <w:gridCol w:w="660"/>
            <w:gridCol w:w="1070"/>
            <w:gridCol w:w="1080"/>
            <w:gridCol w:w="910"/>
          </w:tblGrid>
        </w:tblGridChange>
      </w:tblGrid>
      <w:tr>
        <w:trPr>
          <w:trHeight w:val="400" w:hRule="atLeast"/>
        </w:trPr>
        <w:tc>
          <w:tcPr>
            <w:gridSpan w:val="3"/>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b w:val="1"/>
                <w:i w:val="1"/>
                <w:rtl w:val="0"/>
              </w:rPr>
              <w:t xml:space="preserve">Unsheltered Count/SysPM</w:t>
            </w:r>
            <w:r w:rsidDel="00000000" w:rsidR="00000000" w:rsidRPr="00000000">
              <w:rPr>
                <w:rtl w:val="0"/>
              </w:rPr>
            </w:r>
          </w:p>
        </w:tc>
        <w:tc>
          <w:tcPr>
            <w:gridSpan w:val="4"/>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b w:val="1"/>
                <w:i w:val="1"/>
                <w:rtl w:val="0"/>
              </w:rPr>
              <w:t xml:space="preserve">PIT/HIC                                                </w:t>
            </w:r>
            <w:r w:rsidDel="00000000" w:rsidR="00000000" w:rsidRPr="00000000">
              <w:rPr>
                <w:rtl w:val="0"/>
              </w:rPr>
            </w:r>
          </w:p>
        </w:tc>
        <w:tc>
          <w:tcPr>
            <w:gridSpan w:val="5"/>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A0">
            <w:pPr>
              <w:rPr>
                <w:rFonts w:ascii="Calibri" w:cs="Calibri" w:eastAsia="Calibri" w:hAnsi="Calibri"/>
              </w:rPr>
            </w:pPr>
            <w:r w:rsidDel="00000000" w:rsidR="00000000" w:rsidRPr="00000000">
              <w:rPr>
                <w:rFonts w:ascii="Calibri" w:cs="Calibri" w:eastAsia="Calibri" w:hAnsi="Calibri"/>
                <w:b w:val="1"/>
                <w:i w:val="1"/>
                <w:rtl w:val="0"/>
              </w:rPr>
              <w:t xml:space="preserve">                 LSA                                 SysPM            </w:t>
            </w:r>
            <w:r w:rsidDel="00000000" w:rsidR="00000000" w:rsidRPr="00000000">
              <w:rPr>
                <w:rtl w:val="0"/>
              </w:rPr>
            </w:r>
          </w:p>
        </w:tc>
      </w:tr>
      <w:tr>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5">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Jan</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6">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Feb</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7">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Mar</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8">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Apr</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9">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May</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A">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Jun</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B">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Jul</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C">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Aug</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D">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Sep</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E">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Oct</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1AF">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Nov</w:t>
            </w:r>
            <w:r w:rsidDel="00000000" w:rsidR="00000000" w:rsidRPr="00000000">
              <w:rPr>
                <w:rtl w:val="0"/>
              </w:rPr>
            </w:r>
          </w:p>
        </w:tc>
        <w:tc>
          <w:tcPr>
            <w:tcBorders>
              <w:top w:color="ffffff" w:space="0" w:sz="8" w:val="single"/>
              <w:left w:color="434343" w:space="0" w:sz="8" w:val="dashed"/>
              <w:bottom w:color="434343" w:space="0" w:sz="8" w:val="single"/>
              <w:right w:color="ffffff" w:space="0" w:sz="8" w:val="single"/>
            </w:tcBorders>
            <w:shd w:fill="a61c00" w:val="clear"/>
            <w:tcMar>
              <w:top w:w="100.0" w:type="dxa"/>
              <w:left w:w="100.0" w:type="dxa"/>
              <w:bottom w:w="100.0" w:type="dxa"/>
              <w:right w:w="100.0" w:type="dxa"/>
            </w:tcMar>
          </w:tcPr>
          <w:p w:rsidR="00000000" w:rsidDel="00000000" w:rsidP="00000000" w:rsidRDefault="00000000" w:rsidRPr="00000000" w14:paraId="000001B0">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Dec</w:t>
            </w:r>
            <w:r w:rsidDel="00000000" w:rsidR="00000000" w:rsidRPr="00000000">
              <w:rPr>
                <w:rtl w:val="0"/>
              </w:rPr>
            </w:r>
          </w:p>
        </w:tc>
      </w:tr>
      <w:tr>
        <w:trPr>
          <w:trHeight w:val="420" w:hRule="atLeast"/>
        </w:trPr>
        <w:tc>
          <w:tcPr>
            <w:gridSpan w:val="4"/>
            <w:tcBorders>
              <w:top w:color="434343" w:space="0" w:sz="8" w:val="single"/>
              <w:left w:color="434343" w:space="0" w:sz="8" w:val="dashed"/>
              <w:bottom w:color="ffffff" w:space="0" w:sz="8" w:val="single"/>
              <w:right w:color="b7b7b7" w:space="0" w:sz="8" w:val="single"/>
            </w:tcBorders>
            <w:shd w:fill="cccccc" w:val="clear"/>
            <w:tcMar>
              <w:top w:w="100.0" w:type="dxa"/>
              <w:left w:w="100.0" w:type="dxa"/>
              <w:bottom w:w="100.0" w:type="dxa"/>
              <w:right w:w="100.0" w:type="dxa"/>
            </w:tcMar>
          </w:tcPr>
          <w:p w:rsidR="00000000" w:rsidDel="00000000" w:rsidP="00000000" w:rsidRDefault="00000000" w:rsidRPr="00000000" w14:paraId="000001B1">
            <w:pPr>
              <w:rPr>
                <w:rFonts w:ascii="Calibri" w:cs="Calibri" w:eastAsia="Calibri" w:hAnsi="Calibri"/>
              </w:rPr>
            </w:pPr>
            <w:r w:rsidDel="00000000" w:rsidR="00000000" w:rsidRPr="00000000">
              <w:rPr>
                <w:rFonts w:ascii="Calibri" w:cs="Calibri" w:eastAsia="Calibri" w:hAnsi="Calibri"/>
                <w:sz w:val="18"/>
                <w:szCs w:val="18"/>
                <w:rtl w:val="0"/>
              </w:rPr>
              <w:t xml:space="preserve">Bitfocus: utilization &amp; inventory review for PIT/HIC</w:t>
            </w: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5">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6">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7">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8">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9">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A">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BB">
            <w:pPr>
              <w:rPr>
                <w:rFonts w:ascii="Calibri" w:cs="Calibri" w:eastAsia="Calibri" w:hAnsi="Calibri"/>
              </w:rPr>
            </w:pPr>
            <w:r w:rsidDel="00000000" w:rsidR="00000000" w:rsidRPr="00000000">
              <w:rPr>
                <w:rtl w:val="0"/>
              </w:rPr>
            </w:r>
          </w:p>
        </w:tc>
        <w:tc>
          <w:tcPr>
            <w:tcBorders>
              <w:top w:color="434343" w:space="0" w:sz="8" w:val="single"/>
              <w:left w:color="434343" w:space="0" w:sz="8" w:val="dashed"/>
              <w:bottom w:color="ffffff" w:space="0" w:sz="8" w:val="single"/>
              <w:right w:color="434343" w:space="0" w:sz="8" w:val="single"/>
            </w:tcBorders>
            <w:tcMar>
              <w:top w:w="100.0" w:type="dxa"/>
              <w:left w:w="100.0" w:type="dxa"/>
              <w:bottom w:w="100.0" w:type="dxa"/>
              <w:right w:w="100.0" w:type="dxa"/>
            </w:tcMar>
          </w:tcPr>
          <w:p w:rsidR="00000000" w:rsidDel="00000000" w:rsidP="00000000" w:rsidRDefault="00000000" w:rsidRPr="00000000" w14:paraId="000001BC">
            <w:pPr>
              <w:rPr>
                <w:rFonts w:ascii="Calibri" w:cs="Calibri" w:eastAsia="Calibri" w:hAnsi="Calibri"/>
              </w:rPr>
            </w:pPr>
            <w:r w:rsidDel="00000000" w:rsidR="00000000" w:rsidRPr="00000000">
              <w:rPr>
                <w:rtl w:val="0"/>
              </w:rPr>
            </w:r>
          </w:p>
        </w:tc>
      </w:tr>
      <w:tr>
        <w:trPr>
          <w:trHeight w:val="440" w:hRule="atLeast"/>
        </w:trPr>
        <w:tc>
          <w:tcPr>
            <w:gridSpan w:val="4"/>
            <w:tcBorders>
              <w:top w:color="ffffff" w:space="0" w:sz="8" w:val="single"/>
              <w:left w:color="434343" w:space="0" w:sz="8" w:val="dashed"/>
              <w:bottom w:color="ffffff" w:space="0" w:sz="8" w:val="single"/>
              <w:right w:color="b7b7b7" w:space="0" w:sz="8" w:val="single"/>
            </w:tcBorders>
            <w:shd w:fill="ffe599" w:val="clear"/>
            <w:tcMar>
              <w:top w:w="100.0" w:type="dxa"/>
              <w:left w:w="100.0" w:type="dxa"/>
              <w:bottom w:w="100.0" w:type="dxa"/>
              <w:right w:w="100.0" w:type="dxa"/>
            </w:tcMar>
          </w:tcPr>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sz w:val="18"/>
                <w:szCs w:val="18"/>
                <w:rtl w:val="0"/>
              </w:rPr>
              <w:t xml:space="preserve">Agencies: HIC inventory validation</w:t>
            </w: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1">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2">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3">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4">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5">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6">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7">
            <w:pPr>
              <w:jc w:val="right"/>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single"/>
            </w:tcBorders>
            <w:tcMar>
              <w:top w:w="100.0" w:type="dxa"/>
              <w:left w:w="100.0" w:type="dxa"/>
              <w:bottom w:w="100.0" w:type="dxa"/>
              <w:right w:w="100.0" w:type="dxa"/>
            </w:tcMar>
          </w:tcPr>
          <w:p w:rsidR="00000000" w:rsidDel="00000000" w:rsidP="00000000" w:rsidRDefault="00000000" w:rsidRPr="00000000" w14:paraId="000001C8">
            <w:pPr>
              <w:rPr>
                <w:rFonts w:ascii="Calibri" w:cs="Calibri" w:eastAsia="Calibri" w:hAnsi="Calibri"/>
              </w:rPr>
            </w:pPr>
            <w:r w:rsidDel="00000000" w:rsidR="00000000" w:rsidRPr="00000000">
              <w:rPr>
                <w:rtl w:val="0"/>
              </w:rPr>
            </w:r>
          </w:p>
        </w:tc>
      </w:tr>
      <w:tr>
        <w:trPr>
          <w:trHeight w:val="480" w:hRule="atLeast"/>
        </w:trPr>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9">
            <w:pPr>
              <w:rPr>
                <w:rFonts w:ascii="Calibri" w:cs="Calibri" w:eastAsia="Calibri" w:hAnsi="Calibri"/>
              </w:rPr>
            </w:pPr>
            <w:r w:rsidDel="00000000" w:rsidR="00000000" w:rsidRPr="00000000">
              <w:rPr>
                <w:rtl w:val="0"/>
              </w:rPr>
            </w:r>
          </w:p>
        </w:tc>
        <w:tc>
          <w:tcPr>
            <w:gridSpan w:val="3"/>
            <w:tcBorders>
              <w:top w:color="ffffff" w:space="0" w:sz="8" w:val="single"/>
              <w:left w:color="434343" w:space="0" w:sz="8" w:val="dashed"/>
              <w:bottom w:color="ffffff" w:space="0" w:sz="8" w:val="single"/>
              <w:right w:color="b7b7b7" w:space="0" w:sz="8" w:val="single"/>
            </w:tcBorders>
            <w:shd w:fill="ffe599" w:val="clear"/>
            <w:tcMar>
              <w:top w:w="100.0" w:type="dxa"/>
              <w:left w:w="100.0" w:type="dxa"/>
              <w:bottom w:w="100.0" w:type="dxa"/>
              <w:right w:w="100.0" w:type="dxa"/>
            </w:tcMar>
          </w:tcPr>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sz w:val="18"/>
                <w:szCs w:val="18"/>
                <w:rtl w:val="0"/>
              </w:rPr>
              <w:t xml:space="preserve">Agencies: PIT data verification</w:t>
            </w: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D">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E">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CF">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0">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1">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2">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3">
            <w:pPr>
              <w:jc w:val="right"/>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single"/>
            </w:tcBorders>
            <w:tcMar>
              <w:top w:w="100.0" w:type="dxa"/>
              <w:left w:w="100.0" w:type="dxa"/>
              <w:bottom w:w="100.0" w:type="dxa"/>
              <w:right w:w="100.0" w:type="dxa"/>
            </w:tcMar>
          </w:tcPr>
          <w:p w:rsidR="00000000" w:rsidDel="00000000" w:rsidP="00000000" w:rsidRDefault="00000000" w:rsidRPr="00000000" w14:paraId="000001D4">
            <w:pPr>
              <w:rPr>
                <w:rFonts w:ascii="Calibri" w:cs="Calibri" w:eastAsia="Calibri" w:hAnsi="Calibri"/>
              </w:rPr>
            </w:pPr>
            <w:r w:rsidDel="00000000" w:rsidR="00000000" w:rsidRPr="00000000">
              <w:rPr>
                <w:rtl w:val="0"/>
              </w:rPr>
            </w:r>
          </w:p>
        </w:tc>
      </w:tr>
      <w:tr>
        <w:trPr>
          <w:trHeight w:val="600" w:hRule="atLeast"/>
        </w:trPr>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5">
            <w:pPr>
              <w:rPr>
                <w:rFonts w:ascii="Calibri" w:cs="Calibri" w:eastAsia="Calibri" w:hAnsi="Calibri"/>
              </w:rPr>
            </w:pPr>
            <w:r w:rsidDel="00000000" w:rsidR="00000000" w:rsidRPr="00000000">
              <w:rPr>
                <w:rtl w:val="0"/>
              </w:rPr>
            </w:r>
          </w:p>
        </w:tc>
        <w:tc>
          <w:tcPr>
            <w:gridSpan w:val="2"/>
            <w:tcBorders>
              <w:top w:color="ffffff" w:space="0" w:sz="8" w:val="single"/>
              <w:left w:color="434343" w:space="0" w:sz="8" w:val="dashed"/>
              <w:bottom w:color="ffffff" w:space="0" w:sz="8" w:val="single"/>
              <w:right w:color="b7b7b7" w:space="0" w:sz="8" w:val="single"/>
            </w:tcBorders>
            <w:shd w:fill="cccccc" w:val="clear"/>
            <w:tcMar>
              <w:top w:w="100.0" w:type="dxa"/>
              <w:left w:w="100.0" w:type="dxa"/>
              <w:bottom w:w="100.0" w:type="dxa"/>
              <w:right w:w="100.0" w:type="dxa"/>
            </w:tcMar>
          </w:tcPr>
          <w:p w:rsidR="00000000" w:rsidDel="00000000" w:rsidP="00000000" w:rsidRDefault="00000000" w:rsidRPr="00000000" w14:paraId="000001D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Bitfocus: review w/ KC &amp; submit to </w:t>
            </w:r>
          </w:p>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sz w:val="18"/>
                <w:szCs w:val="18"/>
                <w:rtl w:val="0"/>
              </w:rPr>
              <w:t xml:space="preserve">PIT Vendor</w:t>
            </w: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9">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A">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B">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C">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D">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E">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DF">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0">
            <w:pPr>
              <w:jc w:val="right"/>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ffffff" w:space="0" w:sz="8" w:val="single"/>
              <w:right w:color="434343" w:space="0" w:sz="8" w:val="single"/>
            </w:tcBorders>
            <w:tcMar>
              <w:top w:w="100.0" w:type="dxa"/>
              <w:left w:w="100.0" w:type="dxa"/>
              <w:bottom w:w="100.0" w:type="dxa"/>
              <w:right w:w="100.0" w:type="dxa"/>
            </w:tcMar>
          </w:tcPr>
          <w:p w:rsidR="00000000" w:rsidDel="00000000" w:rsidP="00000000" w:rsidRDefault="00000000" w:rsidRPr="00000000" w14:paraId="000001E1">
            <w:pPr>
              <w:rPr>
                <w:rFonts w:ascii="Calibri" w:cs="Calibri" w:eastAsia="Calibri" w:hAnsi="Calibri"/>
              </w:rPr>
            </w:pPr>
            <w:r w:rsidDel="00000000" w:rsidR="00000000" w:rsidRPr="00000000">
              <w:rPr>
                <w:rtl w:val="0"/>
              </w:rPr>
            </w:r>
          </w:p>
        </w:tc>
      </w:tr>
      <w:tr>
        <w:trPr>
          <w:trHeight w:val="840" w:hRule="atLeast"/>
        </w:trPr>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2">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3">
            <w:pPr>
              <w:rPr>
                <w:rFonts w:ascii="Calibri" w:cs="Calibri" w:eastAsia="Calibri" w:hAnsi="Calibri"/>
              </w:rPr>
            </w:pPr>
            <w:r w:rsidDel="00000000" w:rsidR="00000000" w:rsidRPr="00000000">
              <w:rPr>
                <w:rtl w:val="0"/>
              </w:rPr>
            </w:r>
          </w:p>
        </w:tc>
        <w:tc>
          <w:tcPr>
            <w:tcBorders>
              <w:top w:color="ffffff" w:space="0" w:sz="8" w:val="single"/>
              <w:left w:color="b7b7b7" w:space="0" w:sz="8" w:val="single"/>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4">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shd w:fill="cccccc" w:val="clear"/>
            <w:tcMar>
              <w:top w:w="100.0" w:type="dxa"/>
              <w:left w:w="100.0" w:type="dxa"/>
              <w:bottom w:w="100.0" w:type="dxa"/>
              <w:right w:w="100.0" w:type="dxa"/>
            </w:tcMar>
          </w:tcPr>
          <w:p w:rsidR="00000000" w:rsidDel="00000000" w:rsidP="00000000" w:rsidRDefault="00000000" w:rsidRPr="00000000" w14:paraId="000001E5">
            <w:pPr>
              <w:rPr>
                <w:rFonts w:ascii="Calibri" w:cs="Calibri" w:eastAsia="Calibri" w:hAnsi="Calibri"/>
              </w:rPr>
            </w:pPr>
            <w:r w:rsidDel="00000000" w:rsidR="00000000" w:rsidRPr="00000000">
              <w:rPr>
                <w:rFonts w:ascii="Calibri" w:cs="Calibri" w:eastAsia="Calibri" w:hAnsi="Calibri"/>
                <w:sz w:val="18"/>
                <w:szCs w:val="18"/>
                <w:rtl w:val="0"/>
              </w:rPr>
              <w:t xml:space="preserve">Bitfocus: assist with HDX entry</w:t>
            </w: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6">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7">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8">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9">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A">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B">
            <w:pPr>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C">
            <w:pPr>
              <w:jc w:val="right"/>
              <w:rPr>
                <w:rFonts w:ascii="Calibri" w:cs="Calibri" w:eastAsia="Calibri" w:hAnsi="Calibri"/>
              </w:rPr>
            </w:pPr>
            <w:r w:rsidDel="00000000" w:rsidR="00000000" w:rsidRPr="00000000">
              <w:rPr>
                <w:rtl w:val="0"/>
              </w:rPr>
            </w:r>
          </w:p>
        </w:tc>
        <w:tc>
          <w:tcPr>
            <w:tcBorders>
              <w:top w:color="ffffff" w:space="0" w:sz="8" w:val="single"/>
              <w:left w:color="434343" w:space="0" w:sz="8" w:val="dashed"/>
              <w:bottom w:color="434343" w:space="0" w:sz="8" w:val="single"/>
              <w:right w:color="434343" w:space="0" w:sz="8" w:val="single"/>
            </w:tcBorders>
            <w:tcMar>
              <w:top w:w="100.0" w:type="dxa"/>
              <w:left w:w="100.0" w:type="dxa"/>
              <w:bottom w:w="100.0" w:type="dxa"/>
              <w:right w:w="100.0" w:type="dxa"/>
            </w:tcMar>
          </w:tcPr>
          <w:p w:rsidR="00000000" w:rsidDel="00000000" w:rsidP="00000000" w:rsidRDefault="00000000" w:rsidRPr="00000000" w14:paraId="000001ED">
            <w:pPr>
              <w:rPr>
                <w:rFonts w:ascii="Calibri" w:cs="Calibri" w:eastAsia="Calibri" w:hAnsi="Calibri"/>
              </w:rPr>
            </w:pPr>
            <w:r w:rsidDel="00000000" w:rsidR="00000000" w:rsidRPr="00000000">
              <w:rPr>
                <w:rtl w:val="0"/>
              </w:rPr>
            </w:r>
          </w:p>
        </w:tc>
      </w:tr>
      <w:tr>
        <w:trPr>
          <w:trHeight w:val="520" w:hRule="atLeast"/>
        </w:trPr>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EE">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F1">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F4">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1F7">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r>
    </w:tbl>
    <w:p w:rsidR="00000000" w:rsidDel="00000000" w:rsidP="00000000" w:rsidRDefault="00000000" w:rsidRPr="00000000" w14:paraId="000001F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rtl w:val="0"/>
        </w:rPr>
        <w:t xml:space="preserve">Monthly Data Pulls</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F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tl w:val="0"/>
        </w:rPr>
      </w:r>
    </w:p>
    <w:p w:rsidR="00000000" w:rsidDel="00000000" w:rsidP="00000000" w:rsidRDefault="00000000" w:rsidRPr="00000000" w14:paraId="000001FD">
      <w:pPr>
        <w:pStyle w:val="Heading2"/>
        <w:rPr>
          <w:rFonts w:ascii="Calibri" w:cs="Calibri" w:eastAsia="Calibri" w:hAnsi="Calibri"/>
          <w:b w:val="1"/>
        </w:rPr>
      </w:pPr>
      <w:bookmarkStart w:colFirst="0" w:colLast="0" w:name="_heading=h.1hmsyys" w:id="35"/>
      <w:bookmarkEnd w:id="35"/>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rPr>
          <w:rFonts w:ascii="Calibri" w:cs="Calibri" w:eastAsia="Calibri" w:hAnsi="Calibri"/>
          <w:b w:val="1"/>
        </w:rPr>
      </w:pPr>
      <w:bookmarkStart w:colFirst="0" w:colLast="0" w:name="_heading=h.41mghml" w:id="36"/>
      <w:bookmarkEnd w:id="36"/>
      <w:r w:rsidDel="00000000" w:rsidR="00000000" w:rsidRPr="00000000">
        <w:rPr>
          <w:rFonts w:ascii="Calibri" w:cs="Calibri" w:eastAsia="Calibri" w:hAnsi="Calibri"/>
          <w:b w:val="1"/>
          <w:rtl w:val="0"/>
        </w:rPr>
        <w:t xml:space="preserve">System Performance Measures (SysPM)</w:t>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HUD System Performance Measures are a tool used to measure the local homeless response as a coordinated system rather than individual programs and funding sources. HUD uses the system-level performance information as a competitive element in its annual CoC Program Competition and to gauge the state of the homeless response system nationally.</w:t>
      </w:r>
    </w:p>
    <w:p w:rsidR="00000000" w:rsidDel="00000000" w:rsidP="00000000" w:rsidRDefault="00000000" w:rsidRPr="00000000" w14:paraId="00000200">
      <w:pPr>
        <w:rPr>
          <w:rFonts w:ascii="Calibri" w:cs="Calibri" w:eastAsia="Calibri" w:hAnsi="Calibri"/>
        </w:rPr>
      </w:pPr>
      <w:r w:rsidDel="00000000" w:rsidR="00000000" w:rsidRPr="00000000">
        <w:rPr>
          <w:rtl w:val="0"/>
        </w:rPr>
      </w:r>
    </w:p>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b w:val="1"/>
          <w:rtl w:val="0"/>
        </w:rPr>
        <w:t xml:space="preserve">Approximate due date: </w:t>
      </w:r>
      <w:r w:rsidDel="00000000" w:rsidR="00000000" w:rsidRPr="00000000">
        <w:rPr>
          <w:rtl w:val="0"/>
        </w:rPr>
        <w:t xml:space="preserve"> </w:t>
      </w:r>
      <w:r w:rsidDel="00000000" w:rsidR="00000000" w:rsidRPr="00000000">
        <w:rPr>
          <w:rFonts w:ascii="Calibri" w:cs="Calibri" w:eastAsia="Calibri" w:hAnsi="Calibri"/>
          <w:b w:val="1"/>
          <w:rtl w:val="0"/>
        </w:rPr>
        <w:t xml:space="preserve">March </w:t>
      </w:r>
      <w:r w:rsidDel="00000000" w:rsidR="00000000" w:rsidRPr="00000000">
        <w:rPr>
          <w:rFonts w:ascii="Calibri" w:cs="Calibri" w:eastAsia="Calibri" w:hAnsi="Calibri"/>
          <w:b w:val="1"/>
          <w:rtl w:val="0"/>
        </w:rPr>
        <w:t xml:space="preserve"> 1</w:t>
      </w:r>
      <w:r w:rsidDel="00000000" w:rsidR="00000000" w:rsidRPr="00000000">
        <w:rPr>
          <w:rtl w:val="0"/>
        </w:rPr>
      </w:r>
    </w:p>
    <w:p w:rsidR="00000000" w:rsidDel="00000000" w:rsidP="00000000" w:rsidRDefault="00000000" w:rsidRPr="00000000" w14:paraId="00000202">
      <w:pPr>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203">
      <w:pPr>
        <w:rPr>
          <w:rFonts w:ascii="Calibri" w:cs="Calibri" w:eastAsia="Calibri" w:hAnsi="Calibri"/>
        </w:rPr>
      </w:pPr>
      <w:r w:rsidDel="00000000" w:rsidR="00000000" w:rsidRPr="00000000">
        <w:rPr>
          <w:rFonts w:ascii="Calibri" w:cs="Calibri" w:eastAsia="Calibri" w:hAnsi="Calibri"/>
          <w:rtl w:val="0"/>
        </w:rPr>
        <w:t xml:space="preserve">Preparation and submission schedule:</w:t>
      </w:r>
    </w:p>
    <w:p w:rsidR="00000000" w:rsidDel="00000000" w:rsidP="00000000" w:rsidRDefault="00000000" w:rsidRPr="00000000" w14:paraId="00000204">
      <w:pP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20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Three (3) Months before data is due to HUD:</w:t>
      </w:r>
    </w:p>
    <w:p w:rsidR="00000000" w:rsidDel="00000000" w:rsidP="00000000" w:rsidRDefault="00000000" w:rsidRPr="00000000" w14:paraId="00000206">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begin system-wide data quality review. Notify agencies of issues as needed. </w:t>
      </w:r>
    </w:p>
    <w:p w:rsidR="00000000" w:rsidDel="00000000" w:rsidP="00000000" w:rsidRDefault="00000000" w:rsidRPr="00000000" w14:paraId="0000020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Agencies: begin data quality review, focused on ensuring the correct number of clients are enrolled and there are no null values. For example, ensure that no required information, such as veteran status, is missing. Make corrections as needed.</w:t>
      </w:r>
    </w:p>
    <w:p w:rsidR="00000000" w:rsidDel="00000000" w:rsidP="00000000" w:rsidRDefault="00000000" w:rsidRPr="00000000" w14:paraId="0000020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Months before data is due to HUD: </w:t>
      </w:r>
    </w:p>
    <w:p w:rsidR="00000000" w:rsidDel="00000000" w:rsidP="00000000" w:rsidRDefault="00000000" w:rsidRPr="00000000" w14:paraId="00000209">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run report drafts, identify issues and/or discrepancies from previous year, notify agencies as needed. </w:t>
      </w:r>
    </w:p>
    <w:p w:rsidR="00000000" w:rsidDel="00000000" w:rsidP="00000000" w:rsidRDefault="00000000" w:rsidRPr="00000000" w14:paraId="0000020A">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Agencies: review data with relevant program managers and/or staff to verify accuracy of data </w:t>
      </w:r>
      <w:r w:rsidDel="00000000" w:rsidR="00000000" w:rsidRPr="00000000">
        <w:rPr>
          <w:rFonts w:ascii="Calibri" w:cs="Calibri" w:eastAsia="Calibri" w:hAnsi="Calibri"/>
          <w:rtl w:val="0"/>
        </w:rPr>
        <w:t xml:space="preserve">compared to other</w:t>
      </w:r>
      <w:r w:rsidDel="00000000" w:rsidR="00000000" w:rsidRPr="00000000">
        <w:rPr>
          <w:rFonts w:ascii="Calibri" w:cs="Calibri" w:eastAsia="Calibri" w:hAnsi="Calibri"/>
          <w:rtl w:val="0"/>
        </w:rPr>
        <w:t xml:space="preserve"> records. For example, ensure that veteran status data entered into Clarity is correct.</w:t>
      </w:r>
    </w:p>
    <w:p w:rsidR="00000000" w:rsidDel="00000000" w:rsidP="00000000" w:rsidRDefault="00000000" w:rsidRPr="00000000" w14:paraId="0000020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weeks before data is due to HUD: </w:t>
      </w:r>
    </w:p>
    <w:p w:rsidR="00000000" w:rsidDel="00000000" w:rsidP="00000000" w:rsidRDefault="00000000" w:rsidRPr="00000000" w14:paraId="0000020C">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enter data into HDX, address validation issues as needed. </w:t>
      </w:r>
    </w:p>
    <w:p w:rsidR="00000000" w:rsidDel="00000000" w:rsidP="00000000" w:rsidRDefault="00000000" w:rsidRPr="00000000" w14:paraId="0000020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Final data review with King County staff as needed.</w:t>
      </w:r>
    </w:p>
    <w:p w:rsidR="00000000" w:rsidDel="00000000" w:rsidP="00000000" w:rsidRDefault="00000000" w:rsidRPr="00000000" w14:paraId="0000020E">
      <w:pPr>
        <w:rPr>
          <w:rFonts w:ascii="Calibri" w:cs="Calibri" w:eastAsia="Calibri" w:hAnsi="Calibri"/>
        </w:rPr>
      </w:pPr>
      <w:r w:rsidDel="00000000" w:rsidR="00000000" w:rsidRPr="00000000">
        <w:rPr>
          <w:rFonts w:ascii="Calibri" w:cs="Calibri" w:eastAsia="Calibri" w:hAnsi="Calibri"/>
          <w:rtl w:val="0"/>
        </w:rPr>
        <w:tab/>
      </w:r>
    </w:p>
    <w:tbl>
      <w:tblPr>
        <w:tblStyle w:val="Table7"/>
        <w:tblW w:w="1096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5"/>
        <w:gridCol w:w="1350"/>
        <w:gridCol w:w="360"/>
        <w:gridCol w:w="450"/>
        <w:gridCol w:w="720"/>
        <w:gridCol w:w="810"/>
        <w:gridCol w:w="720"/>
        <w:gridCol w:w="415"/>
        <w:gridCol w:w="305"/>
        <w:gridCol w:w="810"/>
        <w:gridCol w:w="810"/>
        <w:gridCol w:w="180"/>
        <w:gridCol w:w="630"/>
        <w:gridCol w:w="1080"/>
        <w:gridCol w:w="550"/>
        <w:gridCol w:w="450"/>
        <w:tblGridChange w:id="0">
          <w:tblGrid>
            <w:gridCol w:w="1325"/>
            <w:gridCol w:w="1350"/>
            <w:gridCol w:w="360"/>
            <w:gridCol w:w="450"/>
            <w:gridCol w:w="720"/>
            <w:gridCol w:w="810"/>
            <w:gridCol w:w="720"/>
            <w:gridCol w:w="415"/>
            <w:gridCol w:w="305"/>
            <w:gridCol w:w="810"/>
            <w:gridCol w:w="810"/>
            <w:gridCol w:w="180"/>
            <w:gridCol w:w="630"/>
            <w:gridCol w:w="1080"/>
            <w:gridCol w:w="550"/>
            <w:gridCol w:w="450"/>
          </w:tblGrid>
        </w:tblGridChange>
      </w:tblGrid>
      <w:tr>
        <w:trPr>
          <w:trHeight w:val="420" w:hRule="atLeast"/>
        </w:trPr>
        <w:tc>
          <w:tcPr>
            <w:gridSpan w:val="3"/>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0F">
            <w:pPr>
              <w:rPr>
                <w:rFonts w:ascii="Calibri" w:cs="Calibri" w:eastAsia="Calibri" w:hAnsi="Calibri"/>
              </w:rPr>
            </w:pPr>
            <w:r w:rsidDel="00000000" w:rsidR="00000000" w:rsidRPr="00000000">
              <w:rPr>
                <w:rFonts w:ascii="Calibri" w:cs="Calibri" w:eastAsia="Calibri" w:hAnsi="Calibri"/>
                <w:b w:val="1"/>
                <w:i w:val="1"/>
                <w:rtl w:val="0"/>
              </w:rPr>
              <w:t xml:space="preserve">Unsheltered Count/SysPM</w:t>
            </w:r>
            <w:r w:rsidDel="00000000" w:rsidR="00000000" w:rsidRPr="00000000">
              <w:rPr>
                <w:rtl w:val="0"/>
              </w:rPr>
            </w:r>
          </w:p>
        </w:tc>
        <w:tc>
          <w:tcPr>
            <w:gridSpan w:val="5"/>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12">
            <w:pPr>
              <w:ind w:right="228"/>
              <w:rPr>
                <w:rFonts w:ascii="Calibri" w:cs="Calibri" w:eastAsia="Calibri" w:hAnsi="Calibri"/>
              </w:rPr>
            </w:pPr>
            <w:r w:rsidDel="00000000" w:rsidR="00000000" w:rsidRPr="00000000">
              <w:rPr>
                <w:rFonts w:ascii="Calibri" w:cs="Calibri" w:eastAsia="Calibri" w:hAnsi="Calibri"/>
                <w:b w:val="1"/>
                <w:i w:val="1"/>
                <w:rtl w:val="0"/>
              </w:rPr>
              <w:t xml:space="preserve">PIT/HIC                                                </w:t>
            </w:r>
            <w:r w:rsidDel="00000000" w:rsidR="00000000" w:rsidRPr="00000000">
              <w:rPr>
                <w:rtl w:val="0"/>
              </w:rPr>
            </w:r>
          </w:p>
        </w:tc>
        <w:tc>
          <w:tcPr>
            <w:gridSpan w:val="7"/>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17">
            <w:pPr>
              <w:ind w:right="228"/>
              <w:rPr>
                <w:rFonts w:ascii="Calibri" w:cs="Calibri" w:eastAsia="Calibri" w:hAnsi="Calibri"/>
              </w:rPr>
            </w:pPr>
            <w:r w:rsidDel="00000000" w:rsidR="00000000" w:rsidRPr="00000000">
              <w:rPr>
                <w:rFonts w:ascii="Calibri" w:cs="Calibri" w:eastAsia="Calibri" w:hAnsi="Calibri"/>
                <w:b w:val="1"/>
                <w:i w:val="1"/>
                <w:rtl w:val="0"/>
              </w:rPr>
              <w:t xml:space="preserve">                  LSA                                   SysPM            </w:t>
            </w:r>
            <w:r w:rsidDel="00000000" w:rsidR="00000000" w:rsidRPr="00000000">
              <w:rPr>
                <w:rtl w:val="0"/>
              </w:rPr>
            </w:r>
          </w:p>
        </w:tc>
      </w:tr>
      <w:tr>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1E">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Jan</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1F">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Feb</w:t>
            </w:r>
            <w:r w:rsidDel="00000000" w:rsidR="00000000" w:rsidRPr="00000000">
              <w:rPr>
                <w:rtl w:val="0"/>
              </w:rPr>
            </w:r>
          </w:p>
        </w:tc>
        <w:tc>
          <w:tcPr>
            <w:gridSpan w:val="2"/>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0">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Mar</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2">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Apr</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3">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May</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4">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Jun</w:t>
            </w:r>
            <w:r w:rsidDel="00000000" w:rsidR="00000000" w:rsidRPr="00000000">
              <w:rPr>
                <w:rtl w:val="0"/>
              </w:rPr>
            </w:r>
          </w:p>
        </w:tc>
        <w:tc>
          <w:tcPr>
            <w:gridSpan w:val="2"/>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5">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Jul</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7">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Aug</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8">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Sep</w:t>
            </w:r>
            <w:r w:rsidDel="00000000" w:rsidR="00000000" w:rsidRPr="00000000">
              <w:rPr>
                <w:rtl w:val="0"/>
              </w:rPr>
            </w:r>
          </w:p>
        </w:tc>
        <w:tc>
          <w:tcPr>
            <w:gridSpan w:val="2"/>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9">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Oct</w:t>
            </w:r>
            <w:r w:rsidDel="00000000" w:rsidR="00000000" w:rsidRPr="00000000">
              <w:rPr>
                <w:rtl w:val="0"/>
              </w:rPr>
            </w:r>
          </w:p>
        </w:tc>
        <w:tc>
          <w:tcPr>
            <w:tcBorders>
              <w:top w:color="ffffff" w:space="0" w:sz="8" w:val="single"/>
              <w:left w:color="434343" w:space="0" w:sz="8" w:val="dashed"/>
              <w:bottom w:color="000000" w:space="0" w:sz="4" w:val="single"/>
              <w:right w:color="434343" w:space="0" w:sz="8" w:val="dashed"/>
            </w:tcBorders>
            <w:shd w:fill="a61c00" w:val="clear"/>
            <w:tcMar>
              <w:top w:w="100.0" w:type="dxa"/>
              <w:left w:w="100.0" w:type="dxa"/>
              <w:bottom w:w="100.0" w:type="dxa"/>
              <w:right w:w="100.0" w:type="dxa"/>
            </w:tcMar>
          </w:tcPr>
          <w:p w:rsidR="00000000" w:rsidDel="00000000" w:rsidP="00000000" w:rsidRDefault="00000000" w:rsidRPr="00000000" w14:paraId="0000022B">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Nov</w:t>
            </w:r>
            <w:r w:rsidDel="00000000" w:rsidR="00000000" w:rsidRPr="00000000">
              <w:rPr>
                <w:rtl w:val="0"/>
              </w:rPr>
            </w:r>
          </w:p>
        </w:tc>
        <w:tc>
          <w:tcPr>
            <w:gridSpan w:val="2"/>
            <w:tcBorders>
              <w:top w:color="ffffff" w:space="0" w:sz="8" w:val="single"/>
              <w:left w:color="434343" w:space="0" w:sz="8" w:val="dashed"/>
              <w:bottom w:color="000000" w:space="0" w:sz="4" w:val="single"/>
              <w:right w:color="ffffff" w:space="0" w:sz="8" w:val="single"/>
            </w:tcBorders>
            <w:shd w:fill="a61c00" w:val="clear"/>
            <w:tcMar>
              <w:top w:w="100.0" w:type="dxa"/>
              <w:left w:w="100.0" w:type="dxa"/>
              <w:bottom w:w="100.0" w:type="dxa"/>
              <w:right w:w="100.0" w:type="dxa"/>
            </w:tcMar>
          </w:tcPr>
          <w:p w:rsidR="00000000" w:rsidDel="00000000" w:rsidP="00000000" w:rsidRDefault="00000000" w:rsidRPr="00000000" w14:paraId="0000022C">
            <w:pP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Dec</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bfbfbf" w:val="clear"/>
            <w:tcMar>
              <w:top w:w="100.0" w:type="dxa"/>
              <w:left w:w="100.0" w:type="dxa"/>
              <w:bottom w:w="100.0" w:type="dxa"/>
              <w:right w:w="100.0" w:type="dxa"/>
            </w:tcMar>
          </w:tcPr>
          <w:p w:rsidR="00000000" w:rsidDel="00000000" w:rsidP="00000000" w:rsidRDefault="00000000" w:rsidRPr="00000000" w14:paraId="0000022E">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Bitfocus: SysPM data quality review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30">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8">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9">
            <w:pPr>
              <w:jc w:val="center"/>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bfbfbf" w:val="clear"/>
            <w:tcMar>
              <w:top w:w="100.0" w:type="dxa"/>
              <w:left w:w="100.0" w:type="dxa"/>
              <w:bottom w:w="100.0" w:type="dxa"/>
              <w:right w:w="100.0" w:type="dxa"/>
            </w:tcMar>
          </w:tcPr>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color w:val="000000"/>
                <w:sz w:val="18"/>
                <w:szCs w:val="18"/>
                <w:rtl w:val="0"/>
              </w:rPr>
              <w:t xml:space="preserve">Bitfocus: SysPM data quality review</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E">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3F">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40">
            <w:pPr>
              <w:tabs>
                <w:tab w:val="left" w:pos="1800"/>
              </w:tabs>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2">
            <w:pPr>
              <w:tabs>
                <w:tab w:val="left" w:pos="1800"/>
              </w:tabs>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3">
            <w:pPr>
              <w:tabs>
                <w:tab w:val="left" w:pos="1800"/>
              </w:tabs>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4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4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48">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49">
            <w:pPr>
              <w:jc w:val="center"/>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e599" w:val="clear"/>
            <w:tcMar>
              <w:top w:w="100.0" w:type="dxa"/>
              <w:left w:w="100.0" w:type="dxa"/>
              <w:bottom w:w="100.0" w:type="dxa"/>
              <w:right w:w="100.0" w:type="dxa"/>
            </w:tcMar>
          </w:tcPr>
          <w:p w:rsidR="00000000" w:rsidDel="00000000" w:rsidP="00000000" w:rsidRDefault="00000000" w:rsidRPr="00000000" w14:paraId="000002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Agencies: review/correct for SysPM</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4E">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100.0" w:type="dxa"/>
              <w:left w:w="100.0" w:type="dxa"/>
              <w:bottom w:w="100.0" w:type="dxa"/>
              <w:right w:w="100.0" w:type="dxa"/>
            </w:tcMar>
          </w:tcPr>
          <w:p w:rsidR="00000000" w:rsidDel="00000000" w:rsidP="00000000" w:rsidRDefault="00000000" w:rsidRPr="00000000" w14:paraId="0000024F">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Bitfocus: enter &amp; validate data in HDX (KC review)</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0">
            <w:pPr>
              <w:spacing w:after="0" w:before="0" w:line="240" w:lineRule="auto"/>
              <w:ind w:left="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2">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53">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4">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5">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8">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9">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B">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5C">
            <w:pPr>
              <w:rPr>
                <w:rFonts w:ascii="Calibri" w:cs="Calibri" w:eastAsia="Calibri" w:hAnsi="Calibri"/>
              </w:rPr>
            </w:pPr>
            <w:r w:rsidDel="00000000" w:rsidR="00000000" w:rsidRPr="00000000">
              <w:rPr>
                <w:rtl w:val="0"/>
              </w:rPr>
            </w:r>
          </w:p>
        </w:tc>
      </w:tr>
      <w:tr>
        <w:trPr>
          <w:trHeight w:val="420" w:hRule="atLeast"/>
        </w:trPr>
        <w:tc>
          <w:tcPr>
            <w:gridSpan w:val="4"/>
            <w:tcBorders>
              <w:top w:color="000000" w:space="0" w:sz="4" w:val="single"/>
              <w:left w:color="434343" w:space="0" w:sz="8" w:val="single"/>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25E">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000000" w:space="0" w:sz="4"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262">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5"/>
            <w:tcBorders>
              <w:top w:color="000000" w:space="0" w:sz="4"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265">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4"/>
            <w:tcBorders>
              <w:top w:color="000000" w:space="0" w:sz="4" w:val="single"/>
              <w:left w:color="434343" w:space="0" w:sz="8" w:val="dashed"/>
              <w:bottom w:color="ffffff" w:space="0" w:sz="8" w:val="single"/>
              <w:right w:color="434343" w:space="0" w:sz="8" w:val="dashed"/>
            </w:tcBorders>
            <w:tcMar>
              <w:top w:w="100.0" w:type="dxa"/>
              <w:left w:w="100.0" w:type="dxa"/>
              <w:bottom w:w="100.0" w:type="dxa"/>
              <w:right w:w="100.0" w:type="dxa"/>
            </w:tcMar>
          </w:tcPr>
          <w:p w:rsidR="00000000" w:rsidDel="00000000" w:rsidP="00000000" w:rsidRDefault="00000000" w:rsidRPr="00000000" w14:paraId="0000026A">
            <w:pPr>
              <w:jc w:val="center"/>
              <w:rPr>
                <w:rFonts w:ascii="Calibri" w:cs="Calibri" w:eastAsia="Calibri" w:hAnsi="Calibri"/>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r>
    </w:tbl>
    <w:p w:rsidR="00000000" w:rsidDel="00000000" w:rsidP="00000000" w:rsidRDefault="00000000" w:rsidRPr="00000000" w14:paraId="0000026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rtl w:val="0"/>
        </w:rPr>
        <w:t xml:space="preserve">Monthly Data Pulls</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pStyle w:val="Heading2"/>
        <w:rPr>
          <w:rFonts w:ascii="Calibri" w:cs="Calibri" w:eastAsia="Calibri" w:hAnsi="Calibri"/>
          <w:b w:val="1"/>
        </w:rPr>
      </w:pPr>
      <w:bookmarkStart w:colFirst="0" w:colLast="0" w:name="_heading=h.2grqrue" w:id="37"/>
      <w:bookmarkEnd w:id="37"/>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71">
      <w:pPr>
        <w:pStyle w:val="Heading2"/>
        <w:rPr>
          <w:rFonts w:ascii="Calibri" w:cs="Calibri" w:eastAsia="Calibri" w:hAnsi="Calibri"/>
          <w:b w:val="1"/>
        </w:rPr>
      </w:pPr>
      <w:bookmarkStart w:colFirst="0" w:colLast="0" w:name="_heading=h.vx1227" w:id="38"/>
      <w:bookmarkEnd w:id="38"/>
      <w:r w:rsidDel="00000000" w:rsidR="00000000" w:rsidRPr="00000000">
        <w:rPr>
          <w:rFonts w:ascii="Calibri" w:cs="Calibri" w:eastAsia="Calibri" w:hAnsi="Calibri"/>
          <w:b w:val="1"/>
          <w:rtl w:val="0"/>
        </w:rPr>
        <w:t xml:space="preserve">Longitudinal Systems Analysis Report (LSA)</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ffffff" w:val="clear"/>
        <w:spacing w:after="15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major purpose of the LSA is to produce the Annual Homeless Assessment Report (AHAR), a HUD report to the U.S. Congress that provides nationwide estimates of homelessness, including information about the demographic characteristics of homeless persons, service use patterns, and the capacity to house homeless persons. The LSA data provided by CoCs contains community-level information on people and households served by continuum projects over the course of one year. The scope of this annual report expanded significantly beginning with fiscal year 2018, and CoCs are now expected to submit much more granular data that is used to inform the written AHAR to Congress. The LSA data is submitted in the form of CSV files uploaded to HUD’s Homeless Data Exchange. C</w:t>
      </w:r>
      <w:r w:rsidDel="00000000" w:rsidR="00000000" w:rsidRPr="00000000">
        <w:rPr>
          <w:rFonts w:ascii="Calibri" w:cs="Calibri" w:eastAsia="Calibri" w:hAnsi="Calibri"/>
          <w:rtl w:val="0"/>
        </w:rPr>
        <w:t xml:space="preserve">OVID has adjusted the timeline of this report. In 2020, we reported in December 2020. Assuming the same timeline for next year’s submission, however the final timeline may ad</w:t>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ffffff" w:val="clear"/>
        <w:spacing w:after="15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STELLA</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ffffff" w:val="clear"/>
        <w:spacing w:after="150" w:lineRule="auto"/>
        <w:rPr>
          <w:color w:val="000000"/>
        </w:rPr>
      </w:pPr>
      <w:r w:rsidDel="00000000" w:rsidR="00000000" w:rsidRPr="00000000">
        <w:rPr>
          <w:rFonts w:ascii="Calibri" w:cs="Calibri" w:eastAsia="Calibri" w:hAnsi="Calibri"/>
          <w:color w:val="000000"/>
          <w:rtl w:val="0"/>
        </w:rPr>
        <w:t xml:space="preserve">HUD has now made available a </w:t>
      </w:r>
      <w:r w:rsidDel="00000000" w:rsidR="00000000" w:rsidRPr="00000000">
        <w:rPr>
          <w:rFonts w:ascii="Calibri" w:cs="Calibri" w:eastAsia="Calibri" w:hAnsi="Calibri"/>
          <w:color w:val="333333"/>
          <w:rtl w:val="0"/>
        </w:rPr>
        <w:t xml:space="preserve">strategy and analysis tool called </w:t>
      </w:r>
      <w:r w:rsidDel="00000000" w:rsidR="00000000" w:rsidRPr="00000000">
        <w:rPr>
          <w:rFonts w:ascii="Calibri" w:cs="Calibri" w:eastAsia="Calibri" w:hAnsi="Calibri"/>
          <w:b w:val="1"/>
          <w:i w:val="1"/>
          <w:color w:val="333333"/>
          <w:rtl w:val="0"/>
        </w:rPr>
        <w:t xml:space="preserve">Stella</w:t>
      </w:r>
      <w:r w:rsidDel="00000000" w:rsidR="00000000" w:rsidRPr="00000000">
        <w:rPr>
          <w:rFonts w:ascii="Calibri" w:cs="Calibri" w:eastAsia="Calibri" w:hAnsi="Calibri"/>
          <w:color w:val="333333"/>
          <w:rtl w:val="0"/>
        </w:rPr>
        <w:t xml:space="preserve"> that helps CoCs understand how their system is performing and model an optimized system that fully addresses homelessness in their area. This tool can be useful in evaluation and planning our homeless assistance system only to the extent that LSA data is complete and accurate. </w:t>
      </w:r>
      <w:r w:rsidDel="00000000" w:rsidR="00000000" w:rsidRPr="00000000">
        <w:rPr>
          <w:rtl w:val="0"/>
        </w:rPr>
      </w:r>
    </w:p>
    <w:p w:rsidR="00000000" w:rsidDel="00000000" w:rsidP="00000000" w:rsidRDefault="00000000" w:rsidRPr="00000000" w14:paraId="00000275">
      <w:pPr>
        <w:rPr>
          <w:rFonts w:ascii="Calibri" w:cs="Calibri" w:eastAsia="Calibri" w:hAnsi="Calibri"/>
        </w:rPr>
      </w:pPr>
      <w:r w:rsidDel="00000000" w:rsidR="00000000" w:rsidRPr="00000000">
        <w:rPr>
          <w:rtl w:val="0"/>
        </w:rPr>
      </w:r>
    </w:p>
    <w:p w:rsidR="00000000" w:rsidDel="00000000" w:rsidP="00000000" w:rsidRDefault="00000000" w:rsidRPr="00000000" w14:paraId="00000276">
      <w:pPr>
        <w:rPr>
          <w:rFonts w:ascii="Calibri" w:cs="Calibri" w:eastAsia="Calibri" w:hAnsi="Calibri"/>
        </w:rPr>
      </w:pPr>
      <w:r w:rsidDel="00000000" w:rsidR="00000000" w:rsidRPr="00000000">
        <w:rPr>
          <w:rFonts w:ascii="Calibri" w:cs="Calibri" w:eastAsia="Calibri" w:hAnsi="Calibri"/>
          <w:b w:val="1"/>
          <w:rtl w:val="0"/>
        </w:rPr>
        <w:t xml:space="preserve">Approximate draft due date: </w:t>
      </w:r>
      <w:r w:rsidDel="00000000" w:rsidR="00000000" w:rsidRPr="00000000">
        <w:rPr>
          <w:rtl w:val="0"/>
        </w:rPr>
        <w:t xml:space="preserve">     </w:t>
      </w:r>
      <w:r w:rsidDel="00000000" w:rsidR="00000000" w:rsidRPr="00000000">
        <w:rPr>
          <w:rFonts w:ascii="Calibri" w:cs="Calibri" w:eastAsia="Calibri" w:hAnsi="Calibri"/>
          <w:b w:val="1"/>
          <w:rtl w:val="0"/>
        </w:rPr>
        <w:t xml:space="preserve">October </w:t>
      </w:r>
      <w:r w:rsidDel="00000000" w:rsidR="00000000" w:rsidRPr="00000000">
        <w:rPr>
          <w:rFonts w:ascii="Calibri" w:cs="Calibri" w:eastAsia="Calibri" w:hAnsi="Calibri"/>
          <w:b w:val="1"/>
          <w:rtl w:val="0"/>
        </w:rPr>
        <w:t xml:space="preserve"> 30</w:t>
      </w:r>
      <w:r w:rsidDel="00000000" w:rsidR="00000000" w:rsidRPr="00000000">
        <w:rPr>
          <w:rtl w:val="0"/>
        </w:rPr>
      </w:r>
    </w:p>
    <w:p w:rsidR="00000000" w:rsidDel="00000000" w:rsidP="00000000" w:rsidRDefault="00000000" w:rsidRPr="00000000" w14:paraId="00000277">
      <w:pPr>
        <w:rPr>
          <w:rFonts w:ascii="Calibri" w:cs="Calibri" w:eastAsia="Calibri" w:hAnsi="Calibri"/>
        </w:rPr>
      </w:pPr>
      <w:r w:rsidDel="00000000" w:rsidR="00000000" w:rsidRPr="00000000">
        <w:rPr>
          <w:rFonts w:ascii="Calibri" w:cs="Calibri" w:eastAsia="Calibri" w:hAnsi="Calibri"/>
          <w:b w:val="1"/>
          <w:rtl w:val="0"/>
        </w:rPr>
        <w:t xml:space="preserve">Approximate final due date: </w:t>
      </w:r>
      <w:r w:rsidDel="00000000" w:rsidR="00000000" w:rsidRPr="00000000">
        <w:rPr>
          <w:rtl w:val="0"/>
        </w:rPr>
        <w:t xml:space="preserve">     </w:t>
      </w:r>
      <w:r w:rsidDel="00000000" w:rsidR="00000000" w:rsidRPr="00000000">
        <w:rPr>
          <w:rFonts w:ascii="Calibri" w:cs="Calibri" w:eastAsia="Calibri" w:hAnsi="Calibri"/>
          <w:b w:val="1"/>
          <w:rtl w:val="0"/>
        </w:rPr>
        <w:t xml:space="preserve">December </w:t>
      </w:r>
      <w:r w:rsidDel="00000000" w:rsidR="00000000" w:rsidRPr="00000000">
        <w:rPr>
          <w:rFonts w:ascii="Calibri" w:cs="Calibri" w:eastAsia="Calibri" w:hAnsi="Calibri"/>
          <w:b w:val="1"/>
          <w:rtl w:val="0"/>
        </w:rPr>
        <w:t xml:space="preserve"> 31</w:t>
      </w:r>
      <w:r w:rsidDel="00000000" w:rsidR="00000000" w:rsidRPr="00000000">
        <w:rPr>
          <w:rtl w:val="0"/>
        </w:rPr>
      </w:r>
    </w:p>
    <w:p w:rsidR="00000000" w:rsidDel="00000000" w:rsidP="00000000" w:rsidRDefault="00000000" w:rsidRPr="00000000" w14:paraId="00000278">
      <w:pPr>
        <w:rPr>
          <w:rFonts w:ascii="Calibri" w:cs="Calibri" w:eastAsia="Calibri" w:hAnsi="Calibri"/>
        </w:rPr>
      </w:pPr>
      <w:r w:rsidDel="00000000" w:rsidR="00000000" w:rsidRPr="00000000">
        <w:rPr>
          <w:rtl w:val="0"/>
        </w:rPr>
      </w:r>
    </w:p>
    <w:p w:rsidR="00000000" w:rsidDel="00000000" w:rsidP="00000000" w:rsidRDefault="00000000" w:rsidRPr="00000000" w14:paraId="00000279">
      <w:pPr>
        <w:rPr>
          <w:rFonts w:ascii="Calibri" w:cs="Calibri" w:eastAsia="Calibri" w:hAnsi="Calibri"/>
        </w:rPr>
      </w:pPr>
      <w:r w:rsidDel="00000000" w:rsidR="00000000" w:rsidRPr="00000000">
        <w:rPr>
          <w:rFonts w:ascii="Calibri" w:cs="Calibri" w:eastAsia="Calibri" w:hAnsi="Calibri"/>
          <w:rtl w:val="0"/>
        </w:rPr>
        <w:t xml:space="preserve">Preparation and submission schedule:</w:t>
      </w:r>
    </w:p>
    <w:p w:rsidR="00000000" w:rsidDel="00000000" w:rsidP="00000000" w:rsidRDefault="00000000" w:rsidRPr="00000000" w14:paraId="0000027A">
      <w:pP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27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Quarterly throughout the year:</w:t>
      </w:r>
    </w:p>
    <w:p w:rsidR="00000000" w:rsidDel="00000000" w:rsidP="00000000" w:rsidRDefault="00000000" w:rsidRPr="00000000" w14:paraId="0000027C">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Conduct</w:t>
      </w:r>
      <w:r w:rsidDel="00000000" w:rsidR="00000000" w:rsidRPr="00000000">
        <w:rPr>
          <w:rFonts w:ascii="Calibri" w:cs="Calibri" w:eastAsia="Calibri" w:hAnsi="Calibri"/>
          <w:rtl w:val="0"/>
        </w:rPr>
        <w:t xml:space="preserve"> data quality reviews one month after LSA PIT </w:t>
      </w:r>
      <w:r w:rsidDel="00000000" w:rsidR="00000000" w:rsidRPr="00000000">
        <w:rPr>
          <w:rFonts w:ascii="Calibri" w:cs="Calibri" w:eastAsia="Calibri" w:hAnsi="Calibri"/>
          <w:rtl w:val="0"/>
        </w:rPr>
        <w:t xml:space="preserve">dates and notify agencies of any issues.  </w:t>
      </w:r>
    </w:p>
    <w:p w:rsidR="00000000" w:rsidDel="00000000" w:rsidP="00000000" w:rsidRDefault="00000000" w:rsidRPr="00000000" w14:paraId="0000027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PIT dates:</w:t>
      </w:r>
      <w:r w:rsidDel="00000000" w:rsidR="00000000" w:rsidRPr="00000000">
        <w:rPr>
          <w:rtl w:val="0"/>
        </w:rPr>
      </w:r>
    </w:p>
    <w:p w:rsidR="00000000" w:rsidDel="00000000" w:rsidP="00000000" w:rsidRDefault="00000000" w:rsidRPr="00000000" w14:paraId="0000027E">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Oct 31</w:t>
      </w:r>
    </w:p>
    <w:p w:rsidR="00000000" w:rsidDel="00000000" w:rsidP="00000000" w:rsidRDefault="00000000" w:rsidRPr="00000000" w14:paraId="0000027F">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Jan 31</w:t>
      </w:r>
    </w:p>
    <w:p w:rsidR="00000000" w:rsidDel="00000000" w:rsidP="00000000" w:rsidRDefault="00000000" w:rsidRPr="00000000" w14:paraId="00000280">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Apr 30</w:t>
      </w:r>
    </w:p>
    <w:p w:rsidR="00000000" w:rsidDel="00000000" w:rsidP="00000000" w:rsidRDefault="00000000" w:rsidRPr="00000000" w14:paraId="00000281">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Jul 31</w:t>
      </w:r>
    </w:p>
    <w:p w:rsidR="00000000" w:rsidDel="00000000" w:rsidP="00000000" w:rsidRDefault="00000000" w:rsidRPr="00000000" w14:paraId="0000028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Months before draft submission due date:</w:t>
      </w:r>
    </w:p>
    <w:p w:rsidR="00000000" w:rsidDel="00000000" w:rsidP="00000000" w:rsidRDefault="00000000" w:rsidRPr="00000000" w14:paraId="0000028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upload data into HDX, address validation issues as needed</w:t>
      </w:r>
    </w:p>
    <w:p w:rsidR="00000000" w:rsidDel="00000000" w:rsidP="00000000" w:rsidRDefault="00000000" w:rsidRPr="00000000" w14:paraId="0000028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begin program setup review, focusing on inventory and project changes throughout the year. Make corrections as needed, update housing inventory. </w:t>
      </w:r>
    </w:p>
    <w:p w:rsidR="00000000" w:rsidDel="00000000" w:rsidP="00000000" w:rsidRDefault="00000000" w:rsidRPr="00000000" w14:paraId="00000285">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Agencies: begin data quality review, focused on ensuring the correct number of clients are enrolled and there are no null values. For example, ensure that no required information, such as veteran status, is missing. Make corrections as needed.</w:t>
      </w:r>
    </w:p>
    <w:p w:rsidR="00000000" w:rsidDel="00000000" w:rsidP="00000000" w:rsidRDefault="00000000" w:rsidRPr="00000000" w14:paraId="0000028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One (1) Month before draft submission due date: </w:t>
      </w:r>
    </w:p>
    <w:p w:rsidR="00000000" w:rsidDel="00000000" w:rsidP="00000000" w:rsidRDefault="00000000" w:rsidRPr="00000000" w14:paraId="0000028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run report drafts, identify issues and/or discrepancies from previous year, notify agencies as needed. </w:t>
      </w:r>
    </w:p>
    <w:p w:rsidR="00000000" w:rsidDel="00000000" w:rsidP="00000000" w:rsidRDefault="00000000" w:rsidRPr="00000000" w14:paraId="00000288">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Agencies: review data with relevant program managers and/or staff to verify accuracy of data </w:t>
      </w:r>
      <w:r w:rsidDel="00000000" w:rsidR="00000000" w:rsidRPr="00000000">
        <w:rPr>
          <w:rFonts w:ascii="Calibri" w:cs="Calibri" w:eastAsia="Calibri" w:hAnsi="Calibri"/>
          <w:rtl w:val="0"/>
        </w:rPr>
        <w:t xml:space="preserve">compared to other</w:t>
      </w:r>
      <w:r w:rsidDel="00000000" w:rsidR="00000000" w:rsidRPr="00000000">
        <w:rPr>
          <w:rFonts w:ascii="Calibri" w:cs="Calibri" w:eastAsia="Calibri" w:hAnsi="Calibri"/>
          <w:rtl w:val="0"/>
        </w:rPr>
        <w:t xml:space="preserve"> records. For example, ensure that veteran status data entered into Clarity is correct.</w:t>
      </w:r>
    </w:p>
    <w:p w:rsidR="00000000" w:rsidDel="00000000" w:rsidP="00000000" w:rsidRDefault="00000000" w:rsidRPr="00000000" w14:paraId="0000028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Two (2) weeks before draft submission due date: </w:t>
      </w:r>
    </w:p>
    <w:p w:rsidR="00000000" w:rsidDel="00000000" w:rsidP="00000000" w:rsidRDefault="00000000" w:rsidRPr="00000000" w14:paraId="0000028A">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upload data into HDX, address validation issues as needed. </w:t>
      </w:r>
    </w:p>
    <w:p w:rsidR="00000000" w:rsidDel="00000000" w:rsidP="00000000" w:rsidRDefault="00000000" w:rsidRPr="00000000" w14:paraId="0000028B">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Bitfocus: Final data review with King County staff as needed.</w:t>
      </w:r>
      <w:r w:rsidDel="00000000" w:rsidR="00000000" w:rsidRPr="00000000">
        <w:rPr>
          <w:rtl w:val="0"/>
        </w:rPr>
      </w:r>
    </w:p>
    <w:p w:rsidR="00000000" w:rsidDel="00000000" w:rsidP="00000000" w:rsidRDefault="00000000" w:rsidRPr="00000000" w14:paraId="0000028C">
      <w:pPr>
        <w:jc w:val="left"/>
        <w:rPr>
          <w:rFonts w:ascii="Calibri" w:cs="Calibri" w:eastAsia="Calibri" w:hAnsi="Calibri"/>
          <w:sz w:val="20"/>
          <w:szCs w:val="20"/>
        </w:rPr>
      </w:pPr>
      <w:r w:rsidDel="00000000" w:rsidR="00000000" w:rsidRPr="00000000">
        <w:rPr>
          <w:rtl w:val="0"/>
        </w:rPr>
      </w:r>
    </w:p>
    <w:tbl>
      <w:tblPr>
        <w:tblStyle w:val="Table8"/>
        <w:tblW w:w="9360.000000000002"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2.3699421965318"/>
        <w:gridCol w:w="730.4046242774566"/>
        <w:gridCol w:w="1055.028901734104"/>
        <w:gridCol w:w="1055.028901734104"/>
        <w:gridCol w:w="694.3352601156071"/>
        <w:gridCol w:w="685.3179190751446"/>
        <w:gridCol w:w="676.3005780346821"/>
        <w:gridCol w:w="694.3352601156071"/>
        <w:gridCol w:w="748.4393063583815"/>
        <w:gridCol w:w="748.4393063583815"/>
        <w:gridCol w:w="667.2832369942196"/>
        <w:gridCol w:w="892.7167630057804"/>
        <w:tblGridChange w:id="0">
          <w:tblGrid>
            <w:gridCol w:w="712.3699421965318"/>
            <w:gridCol w:w="730.4046242774566"/>
            <w:gridCol w:w="1055.028901734104"/>
            <w:gridCol w:w="1055.028901734104"/>
            <w:gridCol w:w="694.3352601156071"/>
            <w:gridCol w:w="685.3179190751446"/>
            <w:gridCol w:w="676.3005780346821"/>
            <w:gridCol w:w="694.3352601156071"/>
            <w:gridCol w:w="748.4393063583815"/>
            <w:gridCol w:w="748.4393063583815"/>
            <w:gridCol w:w="667.2832369942196"/>
            <w:gridCol w:w="892.7167630057804"/>
          </w:tblGrid>
        </w:tblGridChange>
      </w:tblGrid>
      <w:tr>
        <w:trPr>
          <w:trHeight w:val="760" w:hRule="atLeast"/>
        </w:trPr>
        <w:tc>
          <w:tcPr>
            <w:gridSpan w:val="2"/>
            <w:tcBorders>
              <w:top w:color="ffffff" w:space="0" w:sz="8" w:val="single"/>
              <w:left w:color="ffffff" w:space="0" w:sz="8" w:val="single"/>
              <w:bottom w:color="999999" w:space="0" w:sz="8" w:val="single"/>
              <w:right w:color="000000" w:space="0" w:sz="0" w:val="nil"/>
            </w:tcBorders>
            <w:tcMar>
              <w:top w:w="20.0" w:type="dxa"/>
              <w:left w:w="20.0" w:type="dxa"/>
              <w:bottom w:w="100.0" w:type="dxa"/>
              <w:right w:w="20.0" w:type="dxa"/>
            </w:tcMar>
            <w:vAlign w:val="center"/>
          </w:tcPr>
          <w:p w:rsidR="00000000" w:rsidDel="00000000" w:rsidP="00000000" w:rsidRDefault="00000000" w:rsidRPr="00000000" w14:paraId="0000028D">
            <w:pPr>
              <w:jc w:val="center"/>
              <w:rPr>
                <w:rFonts w:ascii="Calibri" w:cs="Calibri" w:eastAsia="Calibri" w:hAnsi="Calibri"/>
                <w:sz w:val="20"/>
                <w:szCs w:val="20"/>
              </w:rPr>
            </w:pPr>
            <w:r w:rsidDel="00000000" w:rsidR="00000000" w:rsidRPr="00000000">
              <w:rPr>
                <w:rFonts w:ascii="Calibri" w:cs="Calibri" w:eastAsia="Calibri" w:hAnsi="Calibri"/>
                <w:b w:val="1"/>
                <w:i w:val="1"/>
                <w:rtl w:val="0"/>
              </w:rPr>
              <w:t xml:space="preserve">Unsheltered Count/SysPM</w:t>
            </w:r>
            <w:r w:rsidDel="00000000" w:rsidR="00000000" w:rsidRPr="00000000">
              <w:rPr>
                <w:rtl w:val="0"/>
              </w:rPr>
            </w:r>
          </w:p>
        </w:tc>
        <w:tc>
          <w:tcPr>
            <w:gridSpan w:val="2"/>
            <w:tcBorders>
              <w:top w:color="ffffff" w:space="0" w:sz="8" w:val="single"/>
              <w:left w:color="ffffff" w:space="0" w:sz="8" w:val="single"/>
              <w:bottom w:color="999999" w:space="0" w:sz="8" w:val="single"/>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28F">
            <w:pPr>
              <w:jc w:val="left"/>
              <w:rPr>
                <w:rFonts w:ascii="Calibri" w:cs="Calibri" w:eastAsia="Calibri" w:hAnsi="Calibri"/>
                <w:sz w:val="20"/>
                <w:szCs w:val="20"/>
              </w:rPr>
            </w:pPr>
            <w:r w:rsidDel="00000000" w:rsidR="00000000" w:rsidRPr="00000000">
              <w:rPr>
                <w:rtl w:val="0"/>
              </w:rPr>
            </w:r>
          </w:p>
        </w:tc>
        <w:tc>
          <w:tcPr>
            <w:tcBorders>
              <w:top w:color="ffffff" w:space="0" w:sz="8" w:val="single"/>
              <w:left w:color="000000" w:space="0" w:sz="0" w:val="nil"/>
              <w:bottom w:color="999999" w:space="0" w:sz="8" w:val="single"/>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ffffff" w:space="0" w:sz="8" w:val="single"/>
              <w:left w:color="000000" w:space="0" w:sz="0" w:val="nil"/>
              <w:bottom w:color="999999" w:space="0" w:sz="8" w:val="single"/>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i w:val="1"/>
                <w:rtl w:val="0"/>
              </w:rPr>
              <w:t xml:space="preserve"> </w:t>
            </w:r>
            <w:r w:rsidDel="00000000" w:rsidR="00000000" w:rsidRPr="00000000">
              <w:rPr>
                <w:rtl w:val="0"/>
              </w:rPr>
            </w:r>
          </w:p>
        </w:tc>
        <w:tc>
          <w:tcPr>
            <w:tcBorders>
              <w:top w:color="ffffff" w:space="0" w:sz="8" w:val="single"/>
              <w:left w:color="000000" w:space="0" w:sz="0" w:val="nil"/>
              <w:bottom w:color="999999" w:space="0" w:sz="8" w:val="single"/>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i w:val="1"/>
                <w:rtl w:val="0"/>
              </w:rPr>
              <w:t xml:space="preserve"> </w:t>
            </w:r>
            <w:r w:rsidDel="00000000" w:rsidR="00000000" w:rsidRPr="00000000">
              <w:rPr>
                <w:rtl w:val="0"/>
              </w:rPr>
            </w:r>
          </w:p>
        </w:tc>
        <w:tc>
          <w:tcPr>
            <w:tcBorders>
              <w:top w:color="ffffff" w:space="0" w:sz="8" w:val="single"/>
              <w:left w:color="000000" w:space="0" w:sz="0" w:val="nil"/>
              <w:bottom w:color="999999" w:space="0" w:sz="8" w:val="single"/>
              <w:right w:color="ffffff"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i w:val="1"/>
                <w:rtl w:val="0"/>
              </w:rPr>
              <w:t xml:space="preserve"> </w:t>
            </w:r>
            <w:r w:rsidDel="00000000" w:rsidR="00000000" w:rsidRPr="00000000">
              <w:rPr>
                <w:rtl w:val="0"/>
              </w:rPr>
            </w:r>
          </w:p>
        </w:tc>
        <w:tc>
          <w:tcPr>
            <w:gridSpan w:val="4"/>
            <w:tcBorders>
              <w:top w:color="ffffff" w:space="0" w:sz="8" w:val="single"/>
              <w:left w:color="000000" w:space="0" w:sz="0" w:val="nil"/>
              <w:bottom w:color="999999" w:space="0" w:sz="8" w:val="single"/>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i w:val="1"/>
                <w:rtl w:val="0"/>
              </w:rPr>
              <w:t xml:space="preserve">                                                     </w:t>
              <w:tab/>
              <w:t xml:space="preserve">LSA                       SysPM            </w:t>
            </w:r>
            <w:r w:rsidDel="00000000" w:rsidR="00000000" w:rsidRPr="00000000">
              <w:rPr>
                <w:rtl w:val="0"/>
              </w:rPr>
            </w:r>
          </w:p>
        </w:tc>
      </w:tr>
      <w:tr>
        <w:trPr>
          <w:trHeight w:val="460" w:hRule="atLeast"/>
        </w:trPr>
        <w:tc>
          <w:tcPr>
            <w:tcBorders>
              <w:top w:color="000000" w:space="0" w:sz="0" w:val="nil"/>
              <w:left w:color="434343" w:space="0" w:sz="8" w:val="dashed"/>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Jan</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Feb</w:t>
            </w:r>
            <w:r w:rsidDel="00000000" w:rsidR="00000000" w:rsidRPr="00000000">
              <w:rPr>
                <w:rtl w:val="0"/>
              </w:rPr>
            </w:r>
          </w:p>
        </w:tc>
        <w:tc>
          <w:tcPr>
            <w:tcBorders>
              <w:top w:color="000000" w:space="0" w:sz="0" w:val="nil"/>
              <w:left w:color="000000" w:space="0" w:sz="0" w:val="nil"/>
              <w:bottom w:color="434343" w:space="0" w:sz="8" w:val="single"/>
              <w:right w:color="000000" w:space="0" w:sz="0" w:val="nil"/>
            </w:tcBorders>
            <w:shd w:fill="a61c00" w:val="clear"/>
            <w:tcMar>
              <w:top w:w="20.0" w:type="dxa"/>
              <w:left w:w="20.0" w:type="dxa"/>
              <w:bottom w:w="100.0" w:type="dxa"/>
              <w:right w:w="20.0" w:type="dxa"/>
            </w:tcM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Mar</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Apr</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May</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Jun</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Jul</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Aug</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Sep</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Oct</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Nov</w:t>
            </w:r>
            <w:r w:rsidDel="00000000" w:rsidR="00000000" w:rsidRPr="00000000">
              <w:rPr>
                <w:rtl w:val="0"/>
              </w:rPr>
            </w:r>
          </w:p>
        </w:tc>
        <w:tc>
          <w:tcPr>
            <w:tcBorders>
              <w:top w:color="000000" w:space="0" w:sz="0" w:val="nil"/>
              <w:left w:color="000000" w:space="0" w:sz="0" w:val="nil"/>
              <w:bottom w:color="434343" w:space="0" w:sz="8" w:val="single"/>
              <w:right w:color="434343" w:space="0" w:sz="8" w:val="single"/>
            </w:tcBorders>
            <w:shd w:fill="a61c00" w:val="clear"/>
            <w:tcMar>
              <w:top w:w="20.0" w:type="dxa"/>
              <w:left w:w="20.0" w:type="dxa"/>
              <w:bottom w:w="100.0" w:type="dxa"/>
              <w:right w:w="20.0" w:type="dxa"/>
            </w:tcM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ffffff"/>
                <w:rtl w:val="0"/>
              </w:rPr>
              <w:t xml:space="preserve">Dec</w:t>
            </w:r>
            <w:r w:rsidDel="00000000" w:rsidR="00000000" w:rsidRPr="00000000">
              <w:rPr>
                <w:rtl w:val="0"/>
              </w:rPr>
            </w:r>
          </w:p>
        </w:tc>
      </w:tr>
      <w:tr>
        <w:trPr>
          <w:trHeight w:val="1240"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5">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6">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9">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A">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gridSpan w:val="3"/>
            <w:tcBorders>
              <w:top w:color="434343" w:space="0" w:sz="8" w:val="single"/>
              <w:left w:color="434343" w:space="0" w:sz="8" w:val="dashed"/>
              <w:bottom w:color="ffffff" w:space="0" w:sz="8" w:val="single"/>
              <w:right w:color="000000" w:space="0" w:sz="0" w:val="nil"/>
            </w:tcBorders>
            <w:shd w:fill="bfbfbf" w:val="clear"/>
            <w:tcMar>
              <w:top w:w="20.0" w:type="dxa"/>
              <w:left w:w="20.0" w:type="dxa"/>
              <w:bottom w:w="100.0" w:type="dxa"/>
              <w:right w:w="20.0" w:type="dxa"/>
            </w:tcMar>
            <w:vAlign w:val="center"/>
          </w:tcPr>
          <w:p w:rsidR="00000000" w:rsidDel="00000000" w:rsidP="00000000" w:rsidRDefault="00000000" w:rsidRPr="00000000" w14:paraId="000002AC">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Bitfocus: review programs and inventory; run and upload draft LSA to HDX 2.0</w:t>
            </w:r>
            <w:r w:rsidDel="00000000" w:rsidR="00000000" w:rsidRPr="00000000">
              <w:rPr>
                <w:rtl w:val="0"/>
              </w:rPr>
            </w:r>
          </w:p>
        </w:tc>
        <w:tc>
          <w:tcPr>
            <w:tcBorders>
              <w:top w:color="000000" w:space="0" w:sz="0" w:val="nil"/>
              <w:left w:color="000000" w:space="0" w:sz="8" w:val="dashed"/>
              <w:bottom w:color="000000" w:space="0" w:sz="0" w:val="nil"/>
              <w:right w:color="000000" w:space="0" w:sz="6" w:val="dashed"/>
            </w:tcBorders>
            <w:shd w:fill="auto" w:val="clear"/>
            <w:tcMar>
              <w:top w:w="20.0" w:type="dxa"/>
              <w:left w:w="20.0" w:type="dxa"/>
              <w:bottom w:w="100.0" w:type="dxa"/>
              <w:right w:w="20.0" w:type="dxa"/>
            </w:tcMar>
            <w:vAlign w:val="bottom"/>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6" w:val="dashed"/>
              <w:bottom w:color="000000" w:space="0" w:sz="0" w:val="nil"/>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r>
      <w:tr>
        <w:trPr>
          <w:trHeight w:val="565"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1">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2">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5">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6">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gridSpan w:val="3"/>
            <w:tcBorders>
              <w:top w:color="ffffff" w:space="0" w:sz="8" w:val="single"/>
              <w:left w:color="434343" w:space="0" w:sz="8" w:val="dashed"/>
              <w:bottom w:color="ffffff" w:space="0" w:sz="8" w:val="single"/>
              <w:right w:color="000000" w:space="0" w:sz="0" w:val="nil"/>
            </w:tcBorders>
            <w:shd w:fill="ffe599" w:val="clear"/>
            <w:tcMar>
              <w:top w:w="20.0" w:type="dxa"/>
              <w:left w:w="20.0" w:type="dxa"/>
              <w:bottom w:w="100.0" w:type="dxa"/>
              <w:right w:w="20.0" w:type="dxa"/>
            </w:tcMar>
            <w:vAlign w:val="center"/>
          </w:tcPr>
          <w:p w:rsidR="00000000" w:rsidDel="00000000" w:rsidP="00000000" w:rsidRDefault="00000000" w:rsidRPr="00000000" w14:paraId="000002B8">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Agencies: review/correct for LSA</w:t>
            </w:r>
            <w:r w:rsidDel="00000000" w:rsidR="00000000" w:rsidRPr="00000000">
              <w:rPr>
                <w:rtl w:val="0"/>
              </w:rPr>
            </w:r>
          </w:p>
        </w:tc>
        <w:tc>
          <w:tcPr>
            <w:tcBorders>
              <w:top w:color="000000" w:space="0" w:sz="0" w:val="nil"/>
              <w:left w:color="000000" w:space="0" w:sz="8" w:val="dashed"/>
              <w:bottom w:color="ffffff" w:space="0" w:sz="8" w:val="single"/>
              <w:right w:color="000000" w:space="0" w:sz="4" w:val="dashed"/>
            </w:tcBorders>
            <w:shd w:fill="auto" w:val="clear"/>
            <w:tcMar>
              <w:top w:w="20.0" w:type="dxa"/>
              <w:left w:w="20.0" w:type="dxa"/>
              <w:bottom w:w="100.0" w:type="dxa"/>
              <w:right w:w="20.0" w:type="dxa"/>
            </w:tcMar>
            <w:vAlign w:val="bottom"/>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4" w:val="dashed"/>
              <w:bottom w:color="ffffff" w:space="0" w:sz="8"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r>
      <w:tr>
        <w:trPr>
          <w:trHeight w:val="745"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D">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E">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0">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1">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0" w:val="nil"/>
              <w:left w:color="000000" w:space="0" w:sz="4"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gridSpan w:val="2"/>
            <w:tcBorders>
              <w:top w:color="ffffff" w:space="0" w:sz="8" w:val="single"/>
              <w:left w:color="000000" w:space="0" w:sz="8" w:val="dashed"/>
              <w:bottom w:color="ffffff" w:space="0" w:sz="8" w:val="single"/>
              <w:right w:color="434343" w:space="0" w:sz="8" w:val="single"/>
            </w:tcBorders>
            <w:shd w:fill="bfbfbf" w:val="clear"/>
            <w:tcMar>
              <w:top w:w="20.0" w:type="dxa"/>
              <w:left w:w="20.0" w:type="dxa"/>
              <w:bottom w:w="100.0" w:type="dxa"/>
              <w:right w:w="20.0" w:type="dxa"/>
            </w:tcMar>
            <w:vAlign w:val="center"/>
          </w:tcPr>
          <w:p w:rsidR="00000000" w:rsidDel="00000000" w:rsidP="00000000" w:rsidRDefault="00000000" w:rsidRPr="00000000" w14:paraId="000002C7">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Bitfocus/HUD Data Cleaning process</w:t>
            </w:r>
            <w:r w:rsidDel="00000000" w:rsidR="00000000" w:rsidRPr="00000000">
              <w:rPr>
                <w:rtl w:val="0"/>
              </w:rPr>
            </w:r>
          </w:p>
        </w:tc>
      </w:tr>
      <w:tr>
        <w:trPr>
          <w:trHeight w:val="1000" w:hRule="atLeast"/>
        </w:trPr>
        <w:tc>
          <w:tcPr>
            <w:tcBorders>
              <w:top w:color="000000" w:space="0" w:sz="0" w:val="nil"/>
              <w:left w:color="434343" w:space="0" w:sz="8" w:val="single"/>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9">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A">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C">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D">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4" w:val="dashed"/>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CF">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0">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2">
            <w:pPr>
              <w:jc w:val="right"/>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3">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single"/>
            </w:tcBorders>
            <w:shd w:fill="bfbfbf" w:val="clear"/>
            <w:tcMar>
              <w:top w:w="20.0" w:type="dxa"/>
              <w:left w:w="20.0" w:type="dxa"/>
              <w:bottom w:w="100.0" w:type="dxa"/>
              <w:right w:w="20.0" w:type="dxa"/>
            </w:tcMar>
            <w:vAlign w:val="center"/>
          </w:tcPr>
          <w:p w:rsidR="00000000" w:rsidDel="00000000" w:rsidP="00000000" w:rsidRDefault="00000000" w:rsidRPr="00000000" w14:paraId="000002D4">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Bitfocus/KC/HUD Final Confirmation</w:t>
            </w:r>
            <w:r w:rsidDel="00000000" w:rsidR="00000000" w:rsidRPr="00000000">
              <w:rPr>
                <w:rtl w:val="0"/>
              </w:rPr>
            </w:r>
          </w:p>
        </w:tc>
      </w:tr>
      <w:tr>
        <w:trPr>
          <w:trHeight w:val="445" w:hRule="atLeast"/>
        </w:trPr>
        <w:tc>
          <w:tcPr>
            <w:gridSpan w:val="3"/>
            <w:tcBorders>
              <w:top w:color="434343" w:space="0" w:sz="8" w:val="single"/>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5">
            <w:pPr>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8">
            <w:pPr>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B">
            <w:pPr>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c>
          <w:tcPr>
            <w:gridSpan w:val="3"/>
            <w:tcBorders>
              <w:top w:color="434343" w:space="0" w:sz="8" w:val="single"/>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2DE">
            <w:pPr>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Qtrly Quality Review</w:t>
            </w:r>
            <w:r w:rsidDel="00000000" w:rsidR="00000000" w:rsidRPr="00000000">
              <w:rPr>
                <w:rtl w:val="0"/>
              </w:rPr>
            </w:r>
          </w:p>
        </w:tc>
      </w:tr>
    </w:tbl>
    <w:p w:rsidR="00000000" w:rsidDel="00000000" w:rsidP="00000000" w:rsidRDefault="00000000" w:rsidRPr="00000000" w14:paraId="000002E1">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rtl w:val="0"/>
        </w:rPr>
        <w:t xml:space="preserve">Monthly Data Pulls</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2E3">
      <w:pPr>
        <w:pStyle w:val="Heading2"/>
        <w:spacing w:after="0" w:before="0" w:line="240" w:lineRule="auto"/>
        <w:jc w:val="center"/>
        <w:rPr>
          <w:rFonts w:ascii="Calibri" w:cs="Calibri" w:eastAsia="Calibri" w:hAnsi="Calibri"/>
        </w:rPr>
      </w:pPr>
      <w:bookmarkStart w:colFirst="0" w:colLast="0" w:name="_heading=h.3fwokq0" w:id="39"/>
      <w:bookmarkEnd w:id="39"/>
      <w:r w:rsidDel="00000000" w:rsidR="00000000" w:rsidRPr="00000000">
        <w:br w:type="page"/>
      </w:r>
      <w:r w:rsidDel="00000000" w:rsidR="00000000" w:rsidRPr="00000000">
        <w:rPr>
          <w:rtl w:val="0"/>
        </w:rPr>
      </w:r>
    </w:p>
    <w:p w:rsidR="00000000" w:rsidDel="00000000" w:rsidP="00000000" w:rsidRDefault="00000000" w:rsidRPr="00000000" w14:paraId="000002E4">
      <w:pPr>
        <w:pStyle w:val="Heading2"/>
        <w:spacing w:after="0" w:before="0" w:line="240" w:lineRule="auto"/>
        <w:jc w:val="center"/>
        <w:rPr>
          <w:rFonts w:ascii="Calibri" w:cs="Calibri" w:eastAsia="Calibri" w:hAnsi="Calibri"/>
          <w:sz w:val="18"/>
          <w:szCs w:val="18"/>
        </w:rPr>
      </w:pPr>
      <w:bookmarkStart w:colFirst="0" w:colLast="0" w:name="_heading=h.1v1yuxt" w:id="40"/>
      <w:bookmarkEnd w:id="40"/>
      <w:r w:rsidDel="00000000" w:rsidR="00000000" w:rsidRPr="00000000">
        <w:rPr>
          <w:rFonts w:ascii="Calibri" w:cs="Calibri" w:eastAsia="Calibri" w:hAnsi="Calibri"/>
          <w:rtl w:val="0"/>
        </w:rPr>
        <w:t xml:space="preserve">Data Quality &amp; Reporting Timeline</w:t>
      </w:r>
      <w:r w:rsidDel="00000000" w:rsidR="00000000" w:rsidRPr="00000000">
        <w:rPr>
          <w:rtl w:val="0"/>
        </w:rPr>
      </w:r>
    </w:p>
    <w:tbl>
      <w:tblPr>
        <w:tblStyle w:val="Table9"/>
        <w:tblW w:w="934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675"/>
        <w:gridCol w:w="495"/>
        <w:gridCol w:w="945"/>
        <w:gridCol w:w="570"/>
        <w:gridCol w:w="465"/>
        <w:gridCol w:w="645"/>
        <w:gridCol w:w="690"/>
        <w:gridCol w:w="660"/>
        <w:gridCol w:w="825"/>
        <w:gridCol w:w="465"/>
        <w:gridCol w:w="1425"/>
        <w:tblGridChange w:id="0">
          <w:tblGrid>
            <w:gridCol w:w="1485"/>
            <w:gridCol w:w="675"/>
            <w:gridCol w:w="495"/>
            <w:gridCol w:w="945"/>
            <w:gridCol w:w="570"/>
            <w:gridCol w:w="465"/>
            <w:gridCol w:w="645"/>
            <w:gridCol w:w="690"/>
            <w:gridCol w:w="660"/>
            <w:gridCol w:w="825"/>
            <w:gridCol w:w="465"/>
            <w:gridCol w:w="1425"/>
          </w:tblGrid>
        </w:tblGridChange>
      </w:tblGrid>
      <w:tr>
        <w:trPr>
          <w:trHeight w:val="1135" w:hRule="atLeast"/>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Unsheltered Count/SysPM</w:t>
            </w:r>
            <w:r w:rsidDel="00000000" w:rsidR="00000000" w:rsidRPr="00000000">
              <w:rPr>
                <w:rtl w:val="0"/>
              </w:rPr>
            </w:r>
          </w:p>
        </w:tc>
        <w:tc>
          <w:tcPr>
            <w:gridSpan w:val="2"/>
            <w:tcBorders>
              <w:top w:color="000000" w:space="0" w:sz="0" w:val="nil"/>
              <w:left w:color="000000" w:space="0" w:sz="0" w:val="nil"/>
              <w:bottom w:color="ffffff" w:space="0" w:sz="8" w:val="single"/>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2E6">
            <w:pPr>
              <w:jc w:val="center"/>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PIT/HIC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LSA</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SysPM</w:t>
            </w:r>
            <w:r w:rsidDel="00000000" w:rsidR="00000000" w:rsidRPr="00000000">
              <w:rPr>
                <w:rtl w:val="0"/>
              </w:rPr>
            </w:r>
          </w:p>
        </w:tc>
      </w:tr>
      <w:tr>
        <w:trPr>
          <w:trHeight w:val="460" w:hRule="atLeast"/>
        </w:trPr>
        <w:tc>
          <w:tcPr>
            <w:tcBorders>
              <w:top w:color="ffffff" w:space="0" w:sz="8" w:val="single"/>
              <w:left w:color="434343" w:space="0" w:sz="8" w:val="dashed"/>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Jan</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Feb</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Mar</w:t>
            </w:r>
            <w:r w:rsidDel="00000000" w:rsidR="00000000" w:rsidRPr="00000000">
              <w:rPr>
                <w:rtl w:val="0"/>
              </w:rPr>
            </w:r>
          </w:p>
        </w:tc>
        <w:tc>
          <w:tcPr>
            <w:tcBorders>
              <w:top w:color="ffffff" w:space="0" w:sz="8" w:val="single"/>
              <w:left w:color="000000" w:space="0" w:sz="0" w:val="nil"/>
              <w:bottom w:color="434343" w:space="0" w:sz="8" w:val="single"/>
              <w:right w:color="000000" w:space="0" w:sz="0" w:val="nil"/>
            </w:tcBorders>
            <w:shd w:fill="a61c00" w:val="clear"/>
            <w:tcMar>
              <w:top w:w="20.0" w:type="dxa"/>
              <w:left w:w="20.0" w:type="dxa"/>
              <w:bottom w:w="100.0" w:type="dxa"/>
              <w:right w:w="20.0" w:type="dxa"/>
            </w:tcMa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Apr</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May</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Jun</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Jul</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Aug</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Sep</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Oct</w:t>
            </w:r>
            <w:r w:rsidDel="00000000" w:rsidR="00000000" w:rsidRPr="00000000">
              <w:rPr>
                <w:rtl w:val="0"/>
              </w:rPr>
            </w:r>
          </w:p>
        </w:tc>
        <w:tc>
          <w:tcPr>
            <w:tcBorders>
              <w:top w:color="ffffff" w:space="0" w:sz="8" w:val="single"/>
              <w:left w:color="000000" w:space="0" w:sz="0" w:val="nil"/>
              <w:bottom w:color="434343" w:space="0" w:sz="8" w:val="single"/>
              <w:right w:color="434343" w:space="0" w:sz="8" w:val="dashed"/>
            </w:tcBorders>
            <w:shd w:fill="a61c00" w:val="clear"/>
            <w:tcMar>
              <w:top w:w="20.0" w:type="dxa"/>
              <w:left w:w="20.0" w:type="dxa"/>
              <w:bottom w:w="100.0" w:type="dxa"/>
              <w:right w:w="20.0" w:type="dxa"/>
            </w:tcMar>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Nov</w:t>
            </w:r>
            <w:r w:rsidDel="00000000" w:rsidR="00000000" w:rsidRPr="00000000">
              <w:rPr>
                <w:rtl w:val="0"/>
              </w:rPr>
            </w:r>
          </w:p>
        </w:tc>
        <w:tc>
          <w:tcPr>
            <w:tcBorders>
              <w:top w:color="ffffff" w:space="0" w:sz="8" w:val="single"/>
              <w:left w:color="000000" w:space="0" w:sz="0" w:val="nil"/>
              <w:bottom w:color="434343" w:space="0" w:sz="8" w:val="single"/>
              <w:right w:color="ffffff" w:space="0" w:sz="8" w:val="single"/>
            </w:tcBorders>
            <w:shd w:fill="a61c00" w:val="clear"/>
            <w:tcMar>
              <w:top w:w="20.0" w:type="dxa"/>
              <w:left w:w="20.0" w:type="dxa"/>
              <w:bottom w:w="100.0" w:type="dxa"/>
              <w:right w:w="20.0" w:type="dxa"/>
            </w:tcMar>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b w:val="1"/>
                <w:color w:val="ffffff"/>
                <w:sz w:val="22"/>
                <w:szCs w:val="22"/>
                <w:rtl w:val="0"/>
              </w:rPr>
              <w:t xml:space="preserve">Dec</w:t>
            </w:r>
            <w:r w:rsidDel="00000000" w:rsidR="00000000" w:rsidRPr="00000000">
              <w:rPr>
                <w:rtl w:val="0"/>
              </w:rPr>
            </w:r>
          </w:p>
        </w:tc>
      </w:tr>
      <w:tr>
        <w:trPr>
          <w:trHeight w:val="690" w:hRule="atLeast"/>
        </w:trPr>
        <w:tc>
          <w:tcPr>
            <w:gridSpan w:val="4"/>
            <w:tcBorders>
              <w:top w:color="434343" w:space="0" w:sz="8" w:val="single"/>
              <w:left w:color="434343" w:space="0" w:sz="8" w:val="single"/>
              <w:bottom w:color="ffffff" w:space="0" w:sz="8" w:val="single"/>
              <w:right w:color="000000" w:space="0" w:sz="0" w:val="nil"/>
            </w:tcBorders>
            <w:shd w:fill="cccccc" w:val="clear"/>
            <w:tcMar>
              <w:top w:w="20.0" w:type="dxa"/>
              <w:left w:w="20.0" w:type="dxa"/>
              <w:bottom w:w="100.0" w:type="dxa"/>
              <w:right w:w="20.0" w:type="dxa"/>
            </w:tcMar>
            <w:vAlign w:val="center"/>
          </w:tcPr>
          <w:p w:rsidR="00000000" w:rsidDel="00000000" w:rsidP="00000000" w:rsidRDefault="00000000" w:rsidRPr="00000000" w14:paraId="000002FD">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utilization &amp; inventory review for PIT/HIC</w:t>
            </w:r>
            <w:r w:rsidDel="00000000" w:rsidR="00000000" w:rsidRPr="00000000">
              <w:rPr>
                <w:rtl w:val="0"/>
              </w:rPr>
            </w:r>
          </w:p>
        </w:tc>
        <w:tc>
          <w:tcPr>
            <w:tcBorders>
              <w:top w:color="000000" w:space="0" w:sz="0" w:val="nil"/>
              <w:left w:color="000000"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510" w:hRule="atLeast"/>
        </w:trPr>
        <w:tc>
          <w:tcPr>
            <w:gridSpan w:val="4"/>
            <w:tcBorders>
              <w:top w:color="ffffff" w:space="0" w:sz="8" w:val="single"/>
              <w:left w:color="434343" w:space="0" w:sz="8" w:val="single"/>
              <w:bottom w:color="ffffff" w:space="0" w:sz="8" w:val="single"/>
              <w:right w:color="000000" w:space="0" w:sz="0" w:val="nil"/>
            </w:tcBorders>
            <w:shd w:fill="ffe599" w:val="clear"/>
            <w:tcMar>
              <w:top w:w="20.0" w:type="dxa"/>
              <w:left w:w="20.0" w:type="dxa"/>
              <w:bottom w:w="100.0" w:type="dxa"/>
              <w:right w:w="20.0" w:type="dxa"/>
            </w:tcMar>
            <w:vAlign w:val="center"/>
          </w:tcPr>
          <w:p w:rsidR="00000000" w:rsidDel="00000000" w:rsidP="00000000" w:rsidRDefault="00000000" w:rsidRPr="00000000" w14:paraId="00000309">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Agencies: HIC inventory validation</w:t>
            </w:r>
            <w:r w:rsidDel="00000000" w:rsidR="00000000" w:rsidRPr="00000000">
              <w:rPr>
                <w:rtl w:val="0"/>
              </w:rPr>
            </w:r>
          </w:p>
        </w:tc>
        <w:tc>
          <w:tcPr>
            <w:tcBorders>
              <w:top w:color="000000" w:space="0" w:sz="0" w:val="nil"/>
              <w:left w:color="000000"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3">
            <w:pPr>
              <w:jc w:val="righ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14">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445"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Borders>
              <w:top w:color="ffffff" w:space="0" w:sz="8" w:val="single"/>
              <w:left w:color="000000" w:space="0" w:sz="0" w:val="nil"/>
              <w:bottom w:color="ffffff" w:space="0" w:sz="8" w:val="single"/>
              <w:right w:color="000000" w:space="0" w:sz="0" w:val="nil"/>
            </w:tcBorders>
            <w:shd w:fill="ffe599" w:val="clear"/>
            <w:tcMar>
              <w:top w:w="20.0" w:type="dxa"/>
              <w:left w:w="20.0" w:type="dxa"/>
              <w:bottom w:w="100.0" w:type="dxa"/>
              <w:right w:w="20.0" w:type="dxa"/>
            </w:tcMar>
            <w:vAlign w:val="center"/>
          </w:tcPr>
          <w:p w:rsidR="00000000" w:rsidDel="00000000" w:rsidP="00000000" w:rsidRDefault="00000000" w:rsidRPr="00000000" w14:paraId="00000316">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Agencies: PIT data verification</w:t>
            </w:r>
            <w:r w:rsidDel="00000000" w:rsidR="00000000" w:rsidRPr="00000000">
              <w:rPr>
                <w:rtl w:val="0"/>
              </w:rPr>
            </w:r>
          </w:p>
        </w:tc>
        <w:tc>
          <w:tcPr>
            <w:tcBorders>
              <w:top w:color="000000" w:space="0" w:sz="0" w:val="nil"/>
              <w:left w:color="000000"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1F">
            <w:pPr>
              <w:jc w:val="righ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20">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760"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2"/>
            <w:tcBorders>
              <w:top w:color="ffffff" w:space="0" w:sz="8" w:val="single"/>
              <w:left w:color="000000" w:space="0" w:sz="0" w:val="nil"/>
              <w:bottom w:color="ffffff" w:space="0" w:sz="8" w:val="single"/>
              <w:right w:color="b7b7b7" w:space="0" w:sz="8" w:val="single"/>
            </w:tcBorders>
            <w:shd w:fill="cccccc" w:val="clear"/>
            <w:tcMar>
              <w:top w:w="20.0" w:type="dxa"/>
              <w:left w:w="20.0" w:type="dxa"/>
              <w:bottom w:w="100.0" w:type="dxa"/>
              <w:right w:w="20.0" w:type="dxa"/>
            </w:tcMar>
            <w:vAlign w:val="center"/>
          </w:tcPr>
          <w:p w:rsidR="00000000" w:rsidDel="00000000" w:rsidP="00000000" w:rsidRDefault="00000000" w:rsidRPr="00000000" w14:paraId="00000322">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review w/ KC &amp; submit to PIT Vendor</w:t>
            </w:r>
            <w:r w:rsidDel="00000000" w:rsidR="00000000" w:rsidRPr="00000000">
              <w:rPr>
                <w:rtl w:val="0"/>
              </w:rPr>
            </w:r>
          </w:p>
        </w:tc>
        <w:tc>
          <w:tcPr>
            <w:tcBorders>
              <w:top w:color="000000" w:space="0" w:sz="0" w:val="nil"/>
              <w:left w:color="000000" w:space="0" w:sz="0" w:val="nil"/>
              <w:bottom w:color="ffffff"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B">
            <w:pPr>
              <w:jc w:val="righ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2C">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750" w:hRule="atLeast"/>
        </w:trPr>
        <w:tc>
          <w:tcPr>
            <w:tcBorders>
              <w:top w:color="000000" w:space="0" w:sz="0" w:val="nil"/>
              <w:left w:color="434343" w:space="0" w:sz="8" w:val="single"/>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cccccc" w:val="clear"/>
            <w:tcMar>
              <w:top w:w="20.0" w:type="dxa"/>
              <w:left w:w="20.0" w:type="dxa"/>
              <w:bottom w:w="100.0" w:type="dxa"/>
              <w:right w:w="20.0" w:type="dxa"/>
            </w:tcMar>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assist with HDX entry</w:t>
            </w:r>
            <w:r w:rsidDel="00000000" w:rsidR="00000000" w:rsidRPr="00000000">
              <w:rPr>
                <w:rtl w:val="0"/>
              </w:rPr>
            </w:r>
          </w:p>
        </w:tc>
        <w:tc>
          <w:tcPr>
            <w:tcBorders>
              <w:top w:color="000000" w:space="0" w:sz="0" w:val="nil"/>
              <w:left w:color="000000" w:space="0" w:sz="8" w:val="dashed"/>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7">
            <w:pPr>
              <w:jc w:val="righ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38">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415" w:hRule="atLeast"/>
        </w:trPr>
        <w:tc>
          <w:tcPr>
            <w:vMerge w:val="restart"/>
            <w:tcBorders>
              <w:top w:color="000000" w:space="0" w:sz="0" w:val="nil"/>
              <w:left w:color="434343" w:space="0" w:sz="8" w:val="single"/>
              <w:bottom w:color="ffffff" w:space="0" w:sz="8" w:val="single"/>
              <w:right w:color="434343" w:space="0" w:sz="8" w:val="dashed"/>
            </w:tcBorders>
            <w:shd w:fill="bfbfbf" w:val="clear"/>
            <w:tcMar>
              <w:top w:w="20.0" w:type="dxa"/>
              <w:left w:w="20.0" w:type="dxa"/>
              <w:bottom w:w="100.0" w:type="dxa"/>
              <w:right w:w="20.0" w:type="dxa"/>
            </w:tcMar>
            <w:vAlign w:val="center"/>
          </w:tcPr>
          <w:p w:rsidR="00000000" w:rsidDel="00000000" w:rsidP="00000000" w:rsidRDefault="00000000" w:rsidRPr="00000000" w14:paraId="00000339">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SysPM data quality review</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A">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4"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000000" w:space="0" w:sz="8"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000000" w:space="0" w:sz="8"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000000" w:space="0" w:sz="8"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000000" w:space="0" w:sz="8"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000000" w:space="0" w:sz="8"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000000"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434343" w:space="0" w:sz="8" w:val="dashed"/>
              <w:bottom w:color="ffffff" w:space="0" w:sz="8" w:val="single"/>
              <w:right w:color="434343" w:space="0" w:sz="8" w:val="single"/>
            </w:tcBorders>
            <w:shd w:fill="bfbfbf" w:val="clear"/>
            <w:tcMar>
              <w:top w:w="20.0" w:type="dxa"/>
              <w:left w:w="20.0" w:type="dxa"/>
              <w:bottom w:w="100.0" w:type="dxa"/>
              <w:right w:w="20.0" w:type="dxa"/>
            </w:tcMar>
            <w:vAlign w:val="cente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SysPM data quality review</w:t>
            </w:r>
            <w:r w:rsidDel="00000000" w:rsidR="00000000" w:rsidRPr="00000000">
              <w:rPr>
                <w:rtl w:val="0"/>
              </w:rPr>
            </w:r>
          </w:p>
        </w:tc>
      </w:tr>
      <w:tr>
        <w:trPr>
          <w:trHeight w:val="415" w:hRule="atLeast"/>
        </w:trPr>
        <w:tc>
          <w:tcPr>
            <w:vMerge w:val="continue"/>
            <w:tcBorders>
              <w:bottom w:color="ffffff" w:space="0" w:sz="8" w:val="single"/>
              <w:right w:color="434343"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434343" w:space="0" w:sz="4"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4"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c>
          <w:tcPr>
            <w:vMerge w:val="continue"/>
            <w:tcBorders>
              <w:bottom w:color="ffffff" w:space="0" w:sz="8" w:val="single"/>
              <w:right w:color="434343"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ffffff"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4"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000000" w:space="0" w:sz="0" w:val="nil"/>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trHeight w:val="750" w:hRule="atLeast"/>
        </w:trPr>
        <w:tc>
          <w:tcPr>
            <w:tcBorders>
              <w:top w:color="000000" w:space="0" w:sz="0" w:val="nil"/>
              <w:left w:color="434343" w:space="0" w:sz="8" w:val="single"/>
              <w:bottom w:color="ffffff" w:space="0" w:sz="8" w:val="single"/>
              <w:right w:color="434343" w:space="0" w:sz="8" w:val="dashed"/>
            </w:tcBorders>
            <w:shd w:fill="ffe599" w:val="clear"/>
            <w:tcMar>
              <w:top w:w="20.0" w:type="dxa"/>
              <w:left w:w="20.0" w:type="dxa"/>
              <w:bottom w:w="100.0" w:type="dxa"/>
              <w:right w:w="20.0" w:type="dxa"/>
            </w:tcMar>
            <w:vAlign w:val="cente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Agencies: review/correct for SysPM</w:t>
            </w:r>
            <w:r w:rsidDel="00000000" w:rsidR="00000000" w:rsidRPr="00000000">
              <w:rPr>
                <w:rtl w:val="0"/>
              </w:rPr>
            </w:r>
          </w:p>
        </w:tc>
        <w:tc>
          <w:tcPr>
            <w:tcBorders>
              <w:top w:color="000000" w:space="0" w:sz="0" w:val="nil"/>
              <w:left w:color="000000" w:space="0" w:sz="0" w:val="nil"/>
              <w:bottom w:color="ffffff"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4"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4" w:val="dashed"/>
              <w:bottom w:color="000000" w:space="0" w:sz="0" w:val="nil"/>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4" w:val="dashed"/>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ffe599" w:val="clear"/>
            <w:tcMar>
              <w:top w:w="20.0" w:type="dxa"/>
              <w:left w:w="20.0" w:type="dxa"/>
              <w:bottom w:w="100.0" w:type="dxa"/>
              <w:right w:w="20.0" w:type="dxa"/>
            </w:tcMar>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Agencies: review/correct for SysPM</w:t>
            </w:r>
            <w:r w:rsidDel="00000000" w:rsidR="00000000" w:rsidRPr="00000000">
              <w:rPr>
                <w:rtl w:val="0"/>
              </w:rPr>
            </w:r>
          </w:p>
        </w:tc>
      </w:tr>
      <w:tr>
        <w:trPr>
          <w:trHeight w:val="915" w:hRule="atLeast"/>
        </w:trPr>
        <w:tc>
          <w:tcPr>
            <w:tcBorders>
              <w:top w:color="000000" w:space="0" w:sz="0" w:val="nil"/>
              <w:left w:color="434343" w:space="0" w:sz="8" w:val="single"/>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4" w:val="dashed"/>
            </w:tcBorders>
            <w:shd w:fill="bfbfbf" w:val="clear"/>
            <w:tcMar>
              <w:top w:w="20.0" w:type="dxa"/>
              <w:left w:w="20.0" w:type="dxa"/>
              <w:bottom w:w="100.0" w:type="dxa"/>
              <w:right w:w="20.0" w:type="dxa"/>
            </w:tcMar>
            <w:vAlign w:val="center"/>
          </w:tcPr>
          <w:p w:rsidR="00000000" w:rsidDel="00000000" w:rsidP="00000000" w:rsidRDefault="00000000" w:rsidRPr="00000000" w14:paraId="0000036A">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enter &amp; validate data in HDX (KC review)</w:t>
            </w:r>
            <w:r w:rsidDel="00000000" w:rsidR="00000000" w:rsidRPr="00000000">
              <w:rPr>
                <w:rtl w:val="0"/>
              </w:rPr>
            </w:r>
          </w:p>
        </w:tc>
        <w:tc>
          <w:tcPr>
            <w:tcBorders>
              <w:bottom w:color="000000" w:space="0" w:sz="8" w:val="single"/>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36B">
            <w:pPr>
              <w:jc w:val="center"/>
              <w:rPr>
                <w:rFonts w:ascii="Calibri" w:cs="Calibri" w:eastAsia="Calibri" w:hAnsi="Calibri"/>
                <w:sz w:val="18"/>
                <w:szCs w:val="18"/>
              </w:rPr>
            </w:pPr>
            <w:r w:rsidDel="00000000" w:rsidR="00000000" w:rsidRPr="00000000">
              <w:rPr>
                <w:rtl w:val="0"/>
              </w:rPr>
            </w:r>
          </w:p>
        </w:tc>
        <w:tc>
          <w:tcPr>
            <w:tcBorders>
              <w:top w:color="000000" w:space="0" w:sz="0" w:val="nil"/>
              <w:left w:color="000000" w:space="0" w:sz="4" w:val="dashed"/>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475" w:hRule="atLeast"/>
        </w:trPr>
        <w:tc>
          <w:tcPr>
            <w:tcBorders>
              <w:top w:color="000000" w:space="0" w:sz="0" w:val="nil"/>
              <w:left w:color="434343" w:space="0" w:sz="8" w:val="single"/>
              <w:bottom w:color="000000" w:space="0" w:sz="0" w:val="nil"/>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434343" w:space="0" w:sz="8" w:val="dashed"/>
              <w:bottom w:color="000000" w:space="0" w:sz="0" w:val="nil"/>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434343"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434343"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vMerge w:val="restart"/>
            <w:tcBorders>
              <w:top w:color="000000" w:space="0" w:sz="8" w:val="single"/>
              <w:left w:color="434343" w:space="0" w:sz="8" w:val="dashed"/>
              <w:bottom w:color="000000" w:space="0" w:sz="0" w:val="nil"/>
              <w:right w:color="000000" w:space="0" w:sz="8" w:val="dashed"/>
            </w:tcBorders>
            <w:shd w:fill="bfbfbf" w:val="clear"/>
            <w:tcMar>
              <w:top w:w="20.0" w:type="dxa"/>
              <w:left w:w="20.0" w:type="dxa"/>
              <w:bottom w:w="100.0" w:type="dxa"/>
              <w:right w:w="20.0" w:type="dxa"/>
            </w:tcMar>
            <w:vAlign w:val="center"/>
          </w:tcPr>
          <w:p w:rsidR="00000000" w:rsidDel="00000000" w:rsidP="00000000" w:rsidRDefault="00000000" w:rsidRPr="00000000" w14:paraId="0000037C">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review programs and inventory; run and upload draft LSA to HDX 2.0</w:t>
            </w:r>
            <w:r w:rsidDel="00000000" w:rsidR="00000000" w:rsidRPr="00000000">
              <w:rPr>
                <w:rtl w:val="0"/>
              </w:rPr>
            </w:r>
          </w:p>
        </w:tc>
        <w:tc>
          <w:tcPr>
            <w:vMerge w:val="restart"/>
            <w:tcBorders>
              <w:top w:color="000000" w:space="0" w:sz="0" w:val="nil"/>
              <w:left w:color="000000"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restart"/>
            <w:tcBorders>
              <w:top w:color="000000" w:space="0" w:sz="0" w:val="nil"/>
              <w:left w:color="434343" w:space="0" w:sz="8" w:val="dashed"/>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475"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434343" w:space="0" w:sz="8"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vMerge w:val="continue"/>
            <w:tcBorders>
              <w:bottom w:color="ffffff" w:space="0" w:sz="8" w:val="single"/>
              <w:right w:color="434343"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bottom w:color="ffffff"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trHeight w:val="445"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4"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ffffff" w:space="0" w:sz="8" w:val="single"/>
              <w:right w:color="000000" w:space="0" w:sz="8" w:val="dashed"/>
            </w:tcBorders>
            <w:shd w:fill="ffe599" w:val="clear"/>
            <w:tcMar>
              <w:top w:w="20.0" w:type="dxa"/>
              <w:left w:w="20.0" w:type="dxa"/>
              <w:bottom w:w="100.0" w:type="dxa"/>
              <w:right w:w="20.0" w:type="dxa"/>
            </w:tcMar>
            <w:vAlign w:val="center"/>
          </w:tcPr>
          <w:p w:rsidR="00000000" w:rsidDel="00000000" w:rsidP="00000000" w:rsidRDefault="00000000" w:rsidRPr="00000000" w14:paraId="00000394">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Agencies: review/correct for LSA</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750" w:hRule="atLeast"/>
        </w:trPr>
        <w:tc>
          <w:tcPr>
            <w:tcBorders>
              <w:top w:color="000000" w:space="0" w:sz="0" w:val="nil"/>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4" w:val="dashed"/>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2"/>
            <w:tcBorders>
              <w:top w:color="000000" w:space="0" w:sz="0" w:val="nil"/>
              <w:left w:color="000000" w:space="0" w:sz="0" w:val="nil"/>
              <w:bottom w:color="ffffff" w:space="0" w:sz="8" w:val="single"/>
              <w:right w:color="434343" w:space="0" w:sz="8" w:val="dashed"/>
            </w:tcBorders>
            <w:shd w:fill="b7b7b7" w:val="clear"/>
            <w:tcMar>
              <w:top w:w="20.0" w:type="dxa"/>
              <w:left w:w="20.0" w:type="dxa"/>
              <w:bottom w:w="100.0" w:type="dxa"/>
              <w:right w:w="20.0" w:type="dxa"/>
            </w:tcM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3A2">
            <w:pPr>
              <w:widowControl w:val="0"/>
              <w:spacing w:line="276" w:lineRule="auto"/>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run/upload draft LSA; KC review</w:t>
            </w:r>
            <w:r w:rsidDel="00000000" w:rsidR="00000000" w:rsidRPr="00000000">
              <w:rPr>
                <w:rtl w:val="0"/>
              </w:rPr>
            </w:r>
          </w:p>
        </w:tc>
        <w:tc>
          <w:tcPr>
            <w:tcBorders>
              <w:top w:color="000000" w:space="0" w:sz="0" w:val="nil"/>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ffffff" w:space="0" w:sz="8" w:val="single"/>
              <w:right w:color="434343" w:space="0" w:sz="8" w:val="single"/>
            </w:tcBorders>
            <w:shd w:fill="auto" w:val="clear"/>
            <w:tcMar>
              <w:top w:w="20.0" w:type="dxa"/>
              <w:left w:w="20.0" w:type="dxa"/>
              <w:bottom w:w="100.0" w:type="dxa"/>
              <w:right w:w="20.0" w:type="dxa"/>
            </w:tcMar>
            <w:vAlign w:val="cente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trHeight w:val="1125" w:hRule="atLeast"/>
        </w:trPr>
        <w:tc>
          <w:tcPr>
            <w:tcBorders>
              <w:top w:color="000000" w:space="0" w:sz="0" w:val="nil"/>
              <w:left w:color="434343" w:space="0" w:sz="8" w:val="single"/>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000000" w:space="0" w:sz="4" w:val="dashed"/>
            </w:tcBorders>
            <w:shd w:fill="auto" w:val="clear"/>
            <w:tcMar>
              <w:top w:w="20.0" w:type="dxa"/>
              <w:left w:w="20.0" w:type="dxa"/>
              <w:bottom w:w="100.0" w:type="dxa"/>
              <w:right w:w="20.0" w:type="dxa"/>
            </w:tcMar>
            <w:vAlign w:val="center"/>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4" w:val="dashed"/>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434343"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2"/>
            <w:tcBorders>
              <w:top w:color="000000" w:space="0" w:sz="0" w:val="nil"/>
              <w:left w:color="000000" w:space="0" w:sz="0" w:val="nil"/>
              <w:bottom w:color="434343" w:space="0" w:sz="8" w:val="single"/>
              <w:right w:color="434343" w:space="0" w:sz="8" w:val="dashed"/>
            </w:tcBorders>
            <w:shd w:fill="cccccc" w:val="clear"/>
            <w:tcMar>
              <w:top w:w="20.0" w:type="dxa"/>
              <w:left w:w="20.0" w:type="dxa"/>
              <w:bottom w:w="100.0" w:type="dxa"/>
              <w:right w:w="20.0" w:type="dxa"/>
            </w:tcMar>
            <w:vAlign w:val="cente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3AF">
            <w:pPr>
              <w:widowControl w:val="0"/>
              <w:spacing w:line="276" w:lineRule="auto"/>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Bitfocus: upload &amp; validate in HDX 2.0; KC Submit</w:t>
            </w:r>
            <w:r w:rsidDel="00000000" w:rsidR="00000000" w:rsidRPr="00000000">
              <w:rPr>
                <w:rtl w:val="0"/>
              </w:rPr>
            </w:r>
          </w:p>
        </w:tc>
        <w:tc>
          <w:tcPr>
            <w:gridSpan w:val="2"/>
            <w:tcBorders>
              <w:top w:color="ffffff" w:space="0" w:sz="8" w:val="single"/>
              <w:left w:color="000000" w:space="0" w:sz="0" w:val="nil"/>
              <w:bottom w:color="434343" w:space="0" w:sz="8" w:val="single"/>
              <w:right w:color="434343" w:space="0" w:sz="8" w:val="single"/>
            </w:tcBorders>
            <w:shd w:fill="bfbfbf" w:val="clear"/>
            <w:tcMar>
              <w:top w:w="20.0" w:type="dxa"/>
              <w:left w:w="20.0" w:type="dxa"/>
              <w:bottom w:w="100.0" w:type="dxa"/>
              <w:right w:w="20.0" w:type="dxa"/>
            </w:tcMar>
            <w:vAlign w:val="center"/>
          </w:tcPr>
          <w:p w:rsidR="00000000" w:rsidDel="00000000" w:rsidP="00000000" w:rsidRDefault="00000000" w:rsidRPr="00000000" w14:paraId="000003B1">
            <w:pPr>
              <w:jc w:val="center"/>
              <w:rPr>
                <w:rFonts w:ascii="Calibri" w:cs="Calibri" w:eastAsia="Calibri" w:hAnsi="Calibri"/>
                <w:sz w:val="12"/>
                <w:szCs w:val="12"/>
              </w:rPr>
            </w:pPr>
            <w:r w:rsidDel="00000000" w:rsidR="00000000" w:rsidRPr="00000000">
              <w:rPr>
                <w:rFonts w:ascii="Calibri" w:cs="Calibri" w:eastAsia="Calibri" w:hAnsi="Calibri"/>
                <w:sz w:val="16"/>
                <w:szCs w:val="16"/>
                <w:rtl w:val="0"/>
              </w:rPr>
              <w:t xml:space="preserve">HUD review &amp; validate</w:t>
            </w:r>
            <w:r w:rsidDel="00000000" w:rsidR="00000000" w:rsidRPr="00000000">
              <w:rPr>
                <w:rtl w:val="0"/>
              </w:rPr>
            </w:r>
          </w:p>
        </w:tc>
      </w:tr>
      <w:tr>
        <w:trPr>
          <w:trHeight w:val="445" w:hRule="atLeast"/>
        </w:trPr>
        <w:tc>
          <w:tcPr>
            <w:gridSpan w:val="3"/>
            <w:tcBorders>
              <w:top w:color="434343" w:space="0" w:sz="8" w:val="single"/>
              <w:left w:color="434343" w:space="0" w:sz="8" w:val="single"/>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B3">
            <w:pPr>
              <w:jc w:val="center"/>
              <w:rPr>
                <w:rFonts w:ascii="Calibri" w:cs="Calibri" w:eastAsia="Calibri" w:hAnsi="Calibri"/>
                <w:sz w:val="12"/>
                <w:szCs w:val="12"/>
              </w:rPr>
            </w:pPr>
            <w:r w:rsidDel="00000000" w:rsidR="00000000" w:rsidRPr="00000000">
              <w:rPr>
                <w:rFonts w:ascii="Calibri" w:cs="Calibri" w:eastAsia="Calibri" w:hAnsi="Calibri"/>
                <w:b w:val="1"/>
                <w:sz w:val="16"/>
                <w:szCs w:val="16"/>
                <w:rtl w:val="0"/>
              </w:rPr>
              <w:t xml:space="preserve">Qtrly Quality Review</w:t>
            </w:r>
            <w:r w:rsidDel="00000000" w:rsidR="00000000" w:rsidRPr="00000000">
              <w:rPr>
                <w:rtl w:val="0"/>
              </w:rPr>
            </w:r>
          </w:p>
        </w:tc>
        <w:tc>
          <w:tcPr>
            <w:gridSpan w:val="3"/>
            <w:tcBorders>
              <w:top w:color="434343" w:space="0" w:sz="8" w:val="single"/>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B6">
            <w:pPr>
              <w:jc w:val="center"/>
              <w:rPr>
                <w:rFonts w:ascii="Calibri" w:cs="Calibri" w:eastAsia="Calibri" w:hAnsi="Calibri"/>
                <w:sz w:val="12"/>
                <w:szCs w:val="12"/>
              </w:rPr>
            </w:pPr>
            <w:r w:rsidDel="00000000" w:rsidR="00000000" w:rsidRPr="00000000">
              <w:rPr>
                <w:rFonts w:ascii="Calibri" w:cs="Calibri" w:eastAsia="Calibri" w:hAnsi="Calibri"/>
                <w:b w:val="1"/>
                <w:sz w:val="16"/>
                <w:szCs w:val="16"/>
                <w:rtl w:val="0"/>
              </w:rPr>
              <w:t xml:space="preserve">Qtrly Quality Review</w:t>
            </w:r>
            <w:r w:rsidDel="00000000" w:rsidR="00000000" w:rsidRPr="00000000">
              <w:rPr>
                <w:rtl w:val="0"/>
              </w:rPr>
            </w:r>
          </w:p>
        </w:tc>
        <w:tc>
          <w:tcPr>
            <w:gridSpan w:val="3"/>
            <w:tcBorders>
              <w:top w:color="434343" w:space="0" w:sz="8" w:val="single"/>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B9">
            <w:pPr>
              <w:jc w:val="center"/>
              <w:rPr>
                <w:rFonts w:ascii="Calibri" w:cs="Calibri" w:eastAsia="Calibri" w:hAnsi="Calibri"/>
                <w:sz w:val="12"/>
                <w:szCs w:val="12"/>
              </w:rPr>
            </w:pPr>
            <w:r w:rsidDel="00000000" w:rsidR="00000000" w:rsidRPr="00000000">
              <w:rPr>
                <w:rFonts w:ascii="Calibri" w:cs="Calibri" w:eastAsia="Calibri" w:hAnsi="Calibri"/>
                <w:b w:val="1"/>
                <w:sz w:val="16"/>
                <w:szCs w:val="16"/>
                <w:rtl w:val="0"/>
              </w:rPr>
              <w:t xml:space="preserve">Qtrly Quality Review</w:t>
            </w:r>
            <w:r w:rsidDel="00000000" w:rsidR="00000000" w:rsidRPr="00000000">
              <w:rPr>
                <w:rtl w:val="0"/>
              </w:rPr>
            </w:r>
          </w:p>
        </w:tc>
        <w:tc>
          <w:tcPr>
            <w:gridSpan w:val="3"/>
            <w:tcBorders>
              <w:top w:color="434343" w:space="0" w:sz="8" w:val="single"/>
              <w:left w:color="000000" w:space="0" w:sz="0" w:val="nil"/>
              <w:bottom w:color="ffffff" w:space="0" w:sz="8" w:val="single"/>
              <w:right w:color="434343" w:space="0" w:sz="8" w:val="dashed"/>
            </w:tcBorders>
            <w:shd w:fill="auto" w:val="clear"/>
            <w:tcMar>
              <w:top w:w="20.0" w:type="dxa"/>
              <w:left w:w="20.0" w:type="dxa"/>
              <w:bottom w:w="100.0" w:type="dxa"/>
              <w:right w:w="20.0" w:type="dxa"/>
            </w:tcMar>
            <w:vAlign w:val="center"/>
          </w:tcPr>
          <w:p w:rsidR="00000000" w:rsidDel="00000000" w:rsidP="00000000" w:rsidRDefault="00000000" w:rsidRPr="00000000" w14:paraId="000003BC">
            <w:pPr>
              <w:jc w:val="center"/>
              <w:rPr>
                <w:rFonts w:ascii="Calibri" w:cs="Calibri" w:eastAsia="Calibri" w:hAnsi="Calibri"/>
                <w:sz w:val="12"/>
                <w:szCs w:val="12"/>
              </w:rPr>
            </w:pPr>
            <w:r w:rsidDel="00000000" w:rsidR="00000000" w:rsidRPr="00000000">
              <w:rPr>
                <w:rFonts w:ascii="Calibri" w:cs="Calibri" w:eastAsia="Calibri" w:hAnsi="Calibri"/>
                <w:b w:val="1"/>
                <w:sz w:val="16"/>
                <w:szCs w:val="16"/>
                <w:rtl w:val="0"/>
              </w:rPr>
              <w:t xml:space="preserve">Qtrly Quality Review</w:t>
            </w:r>
            <w:r w:rsidDel="00000000" w:rsidR="00000000" w:rsidRPr="00000000">
              <w:rPr>
                <w:rtl w:val="0"/>
              </w:rPr>
            </w:r>
          </w:p>
        </w:tc>
      </w:tr>
    </w:tbl>
    <w:p w:rsidR="00000000" w:rsidDel="00000000" w:rsidP="00000000" w:rsidRDefault="00000000" w:rsidRPr="00000000" w14:paraId="000003BF">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C0">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C1">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Monthly Data Pulls</w:t>
      </w:r>
      <w:r w:rsidDel="00000000" w:rsidR="00000000" w:rsidRPr="00000000">
        <w:rPr>
          <w:rFonts w:ascii="Calibri" w:cs="Calibri" w:eastAsia="Calibri" w:hAnsi="Calibri"/>
          <w:sz w:val="18"/>
          <w:szCs w:val="18"/>
          <w:rtl w:val="0"/>
        </w:rPr>
        <w:t xml:space="preserv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jc w:val="right"/>
      <w:rPr>
        <w:rFonts w:ascii="Calibri" w:cs="Calibri" w:eastAsia="Calibri" w:hAnsi="Calibri"/>
      </w:rPr>
    </w:pPr>
    <w:r w:rsidDel="00000000" w:rsidR="00000000" w:rsidRPr="00000000">
      <w:rPr>
        <w:rFonts w:ascii="Calibri" w:cs="Calibri" w:eastAsia="Calibri" w:hAnsi="Calibri"/>
        <w:rtl w:val="0"/>
      </w:rPr>
      <w:t xml:space="preserve">  Version 5  Jan 2021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pBdr>
        <w:top w:space="0" w:sz="0" w:val="nil"/>
        <w:left w:space="0" w:sz="0" w:val="nil"/>
        <w:bottom w:space="0" w:sz="0" w:val="nil"/>
        <w:right w:space="0" w:sz="0" w:val="nil"/>
        <w:between w:space="0" w:sz="0" w:val="nil"/>
      </w:pBd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C8">
    <w:pPr>
      <w:pBdr>
        <w:top w:space="0" w:sz="0" w:val="nil"/>
        <w:left w:space="0" w:sz="0" w:val="nil"/>
        <w:bottom w:space="0" w:sz="0" w:val="nil"/>
        <w:right w:space="0" w:sz="0" w:val="nil"/>
        <w:between w:space="0" w:sz="0" w:val="nil"/>
      </w:pBd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9">
    <w:pPr>
      <w:jc w:val="right"/>
      <w:rPr>
        <w:rFonts w:ascii="Calibri" w:cs="Calibri" w:eastAsia="Calibri" w:hAnsi="Calibri"/>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spacing w:after="20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1080"/>
      </w:pPr>
      <w:rPr>
        <w:rFonts w:ascii="Arial" w:cs="Arial" w:eastAsia="Arial" w:hAnsi="Arial"/>
        <w:u w:val="none"/>
      </w:rPr>
    </w:lvl>
    <w:lvl w:ilvl="2">
      <w:start w:val="1"/>
      <w:numFmt w:val="bullet"/>
      <w:lvlText w:val="■"/>
      <w:lvlJc w:val="left"/>
      <w:pPr>
        <w:ind w:left="1440" w:firstLine="1800"/>
      </w:pPr>
      <w:rPr>
        <w:rFonts w:ascii="Arial" w:cs="Arial" w:eastAsia="Arial" w:hAnsi="Arial"/>
        <w:u w:val="none"/>
      </w:rPr>
    </w:lvl>
    <w:lvl w:ilvl="3">
      <w:start w:val="1"/>
      <w:numFmt w:val="bullet"/>
      <w:lvlText w:val="●"/>
      <w:lvlJc w:val="left"/>
      <w:pPr>
        <w:ind w:left="2160" w:firstLine="2520"/>
      </w:pPr>
      <w:rPr>
        <w:rFonts w:ascii="Arial" w:cs="Arial" w:eastAsia="Arial" w:hAnsi="Arial"/>
        <w:u w:val="none"/>
      </w:rPr>
    </w:lvl>
    <w:lvl w:ilvl="4">
      <w:start w:val="1"/>
      <w:numFmt w:val="bullet"/>
      <w:lvlText w:val="○"/>
      <w:lvlJc w:val="left"/>
      <w:pPr>
        <w:ind w:left="2880" w:firstLine="3240"/>
      </w:pPr>
      <w:rPr>
        <w:rFonts w:ascii="Arial" w:cs="Arial" w:eastAsia="Arial" w:hAnsi="Arial"/>
        <w:u w:val="none"/>
      </w:rPr>
    </w:lvl>
    <w:lvl w:ilvl="5">
      <w:start w:val="1"/>
      <w:numFmt w:val="bullet"/>
      <w:lvlText w:val="■"/>
      <w:lvlJc w:val="left"/>
      <w:pPr>
        <w:ind w:left="3600" w:firstLine="3960"/>
      </w:pPr>
      <w:rPr>
        <w:rFonts w:ascii="Arial" w:cs="Arial" w:eastAsia="Arial" w:hAnsi="Arial"/>
        <w:u w:val="none"/>
      </w:rPr>
    </w:lvl>
    <w:lvl w:ilvl="6">
      <w:start w:val="1"/>
      <w:numFmt w:val="bullet"/>
      <w:lvlText w:val="●"/>
      <w:lvlJc w:val="left"/>
      <w:pPr>
        <w:ind w:left="4320" w:firstLine="4680"/>
      </w:pPr>
      <w:rPr>
        <w:rFonts w:ascii="Arial" w:cs="Arial" w:eastAsia="Arial" w:hAnsi="Arial"/>
        <w:u w:val="none"/>
      </w:rPr>
    </w:lvl>
    <w:lvl w:ilvl="7">
      <w:start w:val="1"/>
      <w:numFmt w:val="bullet"/>
      <w:lvlText w:val="○"/>
      <w:lvlJc w:val="left"/>
      <w:pPr>
        <w:ind w:left="5040" w:firstLine="5400"/>
      </w:pPr>
      <w:rPr>
        <w:rFonts w:ascii="Arial" w:cs="Arial" w:eastAsia="Arial" w:hAnsi="Arial"/>
        <w:u w:val="none"/>
      </w:rPr>
    </w:lvl>
    <w:lvl w:ilvl="8">
      <w:start w:val="1"/>
      <w:numFmt w:val="bullet"/>
      <w:lvlText w:val="■"/>
      <w:lvlJc w:val="left"/>
      <w:pPr>
        <w:ind w:left="5760" w:firstLine="6120"/>
      </w:pPr>
      <w:rPr>
        <w:rFonts w:ascii="Arial" w:cs="Arial" w:eastAsia="Arial" w:hAnsi="Arial"/>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60" w:line="276" w:lineRule="auto"/>
    </w:pPr>
    <w:rPr>
      <w:rFonts w:ascii="Arial" w:cs="Arial" w:eastAsia="Arial" w:hAnsi="Arial"/>
      <w:color w:val="000000"/>
      <w:sz w:val="52"/>
      <w:szCs w:val="52"/>
    </w:rPr>
  </w:style>
  <w:style w:type="paragraph" w:styleId="Normal" w:default="1">
    <w:name w:val="Normal"/>
    <w:qFormat w:val="1"/>
    <w:rsid w:val="00CB0A92"/>
  </w:style>
  <w:style w:type="paragraph" w:styleId="Heading1">
    <w:name w:val="heading 1"/>
    <w:basedOn w:val="Normal"/>
    <w:next w:val="Normal"/>
    <w:uiPriority w:val="9"/>
    <w:qFormat w:val="1"/>
    <w:pPr>
      <w:keepNext w:val="1"/>
      <w:keepLines w:val="1"/>
      <w:widowControl w:val="0"/>
      <w:pBdr>
        <w:top w:space="0" w:sz="0" w:val="nil"/>
        <w:left w:space="0" w:sz="0" w:val="nil"/>
        <w:bottom w:space="0" w:sz="0" w:val="nil"/>
        <w:right w:space="0" w:sz="0" w:val="nil"/>
        <w:between w:space="0" w:sz="0" w:val="nil"/>
      </w:pBdr>
      <w:spacing w:after="120" w:before="400" w:line="276" w:lineRule="auto"/>
      <w:outlineLvl w:val="0"/>
    </w:pPr>
    <w:rPr>
      <w:rFonts w:ascii="Arial" w:cs="Arial" w:eastAsia="Arial" w:hAnsi="Arial"/>
      <w:color w:val="000000"/>
      <w:sz w:val="40"/>
      <w:szCs w:val="40"/>
    </w:rPr>
  </w:style>
  <w:style w:type="paragraph" w:styleId="Heading2">
    <w:name w:val="heading 2"/>
    <w:basedOn w:val="Normal"/>
    <w:next w:val="Normal"/>
    <w:uiPriority w:val="9"/>
    <w:unhideWhenUsed w:val="1"/>
    <w:qFormat w:val="1"/>
    <w:pPr>
      <w:keepNext w:val="1"/>
      <w:keepLines w:val="1"/>
      <w:widowControl w:val="0"/>
      <w:pBdr>
        <w:top w:space="0" w:sz="0" w:val="nil"/>
        <w:left w:space="0" w:sz="0" w:val="nil"/>
        <w:bottom w:space="0" w:sz="0" w:val="nil"/>
        <w:right w:space="0" w:sz="0" w:val="nil"/>
        <w:between w:space="0" w:sz="0" w:val="nil"/>
      </w:pBdr>
      <w:spacing w:after="120" w:before="360" w:line="276" w:lineRule="auto"/>
      <w:outlineLvl w:val="1"/>
    </w:pPr>
    <w:rPr>
      <w:rFonts w:ascii="Arial" w:cs="Arial" w:eastAsia="Arial" w:hAnsi="Arial"/>
      <w:color w:val="000000"/>
      <w:sz w:val="32"/>
      <w:szCs w:val="32"/>
    </w:rPr>
  </w:style>
  <w:style w:type="paragraph" w:styleId="Heading3">
    <w:name w:val="heading 3"/>
    <w:basedOn w:val="Normal"/>
    <w:next w:val="Normal"/>
    <w:uiPriority w:val="9"/>
    <w:unhideWhenUsed w:val="1"/>
    <w:qFormat w:val="1"/>
    <w:pPr>
      <w:keepNext w:val="1"/>
      <w:keepLines w:val="1"/>
      <w:widowControl w:val="0"/>
      <w:pBdr>
        <w:top w:space="0" w:sz="0" w:val="nil"/>
        <w:left w:space="0" w:sz="0" w:val="nil"/>
        <w:bottom w:space="0" w:sz="0" w:val="nil"/>
        <w:right w:space="0" w:sz="0" w:val="nil"/>
        <w:between w:space="0" w:sz="0" w:val="nil"/>
      </w:pBdr>
      <w:spacing w:after="80" w:before="320" w:line="276" w:lineRule="auto"/>
      <w:outlineLvl w:val="2"/>
    </w:pPr>
    <w:rPr>
      <w:rFonts w:ascii="Arial" w:cs="Arial" w:eastAsia="Arial" w:hAnsi="Arial"/>
      <w:color w:val="434343"/>
      <w:sz w:val="28"/>
      <w:szCs w:val="28"/>
    </w:rPr>
  </w:style>
  <w:style w:type="paragraph" w:styleId="Heading4">
    <w:name w:val="heading 4"/>
    <w:basedOn w:val="Normal"/>
    <w:next w:val="Normal"/>
    <w:uiPriority w:val="9"/>
    <w:unhideWhenUsed w:val="1"/>
    <w:qFormat w:val="1"/>
    <w:pPr>
      <w:keepNext w:val="1"/>
      <w:keepLines w:val="1"/>
      <w:widowControl w:val="0"/>
      <w:pBdr>
        <w:top w:space="0" w:sz="0" w:val="nil"/>
        <w:left w:space="0" w:sz="0" w:val="nil"/>
        <w:bottom w:space="0" w:sz="0" w:val="nil"/>
        <w:right w:space="0" w:sz="0" w:val="nil"/>
        <w:between w:space="0" w:sz="0" w:val="nil"/>
      </w:pBdr>
      <w:spacing w:after="80" w:before="280" w:line="276" w:lineRule="auto"/>
      <w:outlineLvl w:val="3"/>
    </w:pPr>
    <w:rPr>
      <w:rFonts w:ascii="Arial" w:cs="Arial" w:eastAsia="Arial" w:hAnsi="Arial"/>
      <w:color w:val="666666"/>
    </w:rPr>
  </w:style>
  <w:style w:type="paragraph" w:styleId="Heading5">
    <w:name w:val="heading 5"/>
    <w:basedOn w:val="Normal"/>
    <w:next w:val="Normal"/>
    <w:uiPriority w:val="9"/>
    <w:unhideWhenUsed w:val="1"/>
    <w:qFormat w:val="1"/>
    <w:pPr>
      <w:keepNext w:val="1"/>
      <w:keepLines w:val="1"/>
      <w:widowControl w:val="0"/>
      <w:pBdr>
        <w:top w:space="0" w:sz="0" w:val="nil"/>
        <w:left w:space="0" w:sz="0" w:val="nil"/>
        <w:bottom w:space="0" w:sz="0" w:val="nil"/>
        <w:right w:space="0" w:sz="0" w:val="nil"/>
        <w:between w:space="0" w:sz="0" w:val="nil"/>
      </w:pBdr>
      <w:spacing w:after="80" w:before="240" w:line="276" w:lineRule="auto"/>
      <w:outlineLvl w:val="4"/>
    </w:pPr>
    <w:rPr>
      <w:rFonts w:ascii="Arial" w:cs="Arial" w:eastAsia="Arial" w:hAnsi="Arial"/>
      <w:color w:val="666666"/>
      <w:sz w:val="22"/>
      <w:szCs w:val="22"/>
    </w:rPr>
  </w:style>
  <w:style w:type="paragraph" w:styleId="Heading6">
    <w:name w:val="heading 6"/>
    <w:basedOn w:val="Normal"/>
    <w:next w:val="Normal"/>
    <w:uiPriority w:val="9"/>
    <w:semiHidden w:val="1"/>
    <w:unhideWhenUsed w:val="1"/>
    <w:qFormat w:val="1"/>
    <w:pPr>
      <w:keepNext w:val="1"/>
      <w:keepLines w:val="1"/>
      <w:widowControl w:val="0"/>
      <w:pBdr>
        <w:top w:space="0" w:sz="0" w:val="nil"/>
        <w:left w:space="0" w:sz="0" w:val="nil"/>
        <w:bottom w:space="0" w:sz="0" w:val="nil"/>
        <w:right w:space="0" w:sz="0" w:val="nil"/>
        <w:between w:space="0" w:sz="0" w:val="nil"/>
      </w:pBdr>
      <w:spacing w:after="80" w:before="240" w:line="276" w:lineRule="auto"/>
      <w:outlineLvl w:val="5"/>
    </w:pPr>
    <w:rPr>
      <w:rFonts w:ascii="Arial" w:cs="Arial" w:eastAsia="Arial" w:hAnsi="Arial"/>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widowControl w:val="0"/>
      <w:pBdr>
        <w:top w:space="0" w:sz="0" w:val="nil"/>
        <w:left w:space="0" w:sz="0" w:val="nil"/>
        <w:bottom w:space="0" w:sz="0" w:val="nil"/>
        <w:right w:space="0" w:sz="0" w:val="nil"/>
        <w:between w:space="0" w:sz="0" w:val="nil"/>
      </w:pBdr>
      <w:spacing w:after="60" w:line="276" w:lineRule="auto"/>
    </w:pPr>
    <w:rPr>
      <w:rFonts w:ascii="Arial" w:cs="Arial" w:eastAsia="Arial" w:hAnsi="Arial"/>
      <w:color w:val="000000"/>
      <w:sz w:val="52"/>
      <w:szCs w:val="52"/>
    </w:rPr>
  </w:style>
  <w:style w:type="paragraph" w:styleId="Subtitle">
    <w:name w:val="Subtitle"/>
    <w:basedOn w:val="Normal"/>
    <w:next w:val="Normal"/>
    <w:uiPriority w:val="11"/>
    <w:qFormat w:val="1"/>
    <w:pPr>
      <w:keepNext w:val="1"/>
      <w:keepLines w:val="1"/>
      <w:widowControl w:val="0"/>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DC1660"/>
    <w:pPr>
      <w:tabs>
        <w:tab w:val="center" w:pos="4680"/>
        <w:tab w:val="right" w:pos="9360"/>
      </w:tabs>
    </w:pPr>
  </w:style>
  <w:style w:type="character" w:styleId="HeaderChar" w:customStyle="1">
    <w:name w:val="Header Char"/>
    <w:basedOn w:val="DefaultParagraphFont"/>
    <w:link w:val="Header"/>
    <w:uiPriority w:val="99"/>
    <w:rsid w:val="00DC1660"/>
  </w:style>
  <w:style w:type="paragraph" w:styleId="Footer">
    <w:name w:val="footer"/>
    <w:basedOn w:val="Normal"/>
    <w:link w:val="FooterChar"/>
    <w:uiPriority w:val="99"/>
    <w:unhideWhenUsed w:val="1"/>
    <w:rsid w:val="00DC1660"/>
    <w:pPr>
      <w:tabs>
        <w:tab w:val="center" w:pos="4680"/>
        <w:tab w:val="right" w:pos="9360"/>
      </w:tabs>
    </w:pPr>
  </w:style>
  <w:style w:type="character" w:styleId="FooterChar" w:customStyle="1">
    <w:name w:val="Footer Char"/>
    <w:basedOn w:val="DefaultParagraphFont"/>
    <w:link w:val="Footer"/>
    <w:uiPriority w:val="99"/>
    <w:rsid w:val="00DC1660"/>
  </w:style>
  <w:style w:type="paragraph" w:styleId="BalloonText">
    <w:name w:val="Balloon Text"/>
    <w:basedOn w:val="Normal"/>
    <w:link w:val="BalloonTextChar"/>
    <w:uiPriority w:val="99"/>
    <w:semiHidden w:val="1"/>
    <w:unhideWhenUsed w:val="1"/>
    <w:rsid w:val="00DC1660"/>
    <w:rPr>
      <w:sz w:val="18"/>
      <w:szCs w:val="18"/>
    </w:rPr>
  </w:style>
  <w:style w:type="character" w:styleId="BalloonTextChar" w:customStyle="1">
    <w:name w:val="Balloon Text Char"/>
    <w:basedOn w:val="DefaultParagraphFont"/>
    <w:link w:val="BalloonText"/>
    <w:uiPriority w:val="99"/>
    <w:semiHidden w:val="1"/>
    <w:rsid w:val="00DC1660"/>
    <w:rPr>
      <w:rFonts w:ascii="Times New Roman" w:cs="Times New Roman" w:hAnsi="Times New Roman"/>
      <w:sz w:val="18"/>
      <w:szCs w:val="18"/>
    </w:rPr>
  </w:style>
  <w:style w:type="table" w:styleId="a7" w:customStyle="1">
    <w:basedOn w:val="TableNormal"/>
    <w:tblPr>
      <w:tblStyleRowBandSize w:val="1"/>
      <w:tblStyleColBandSize w:val="1"/>
      <w:tblCellMar>
        <w:top w:w="100.0" w:type="dxa"/>
        <w:left w:w="115.0" w:type="dxa"/>
        <w:bottom w:w="100.0" w:type="dxa"/>
        <w:right w:w="115.0" w:type="dxa"/>
      </w:tblCellMar>
    </w:tblPr>
  </w:style>
  <w:style w:type="table" w:styleId="a8" w:customStyle="1">
    <w:basedOn w:val="TableNormal"/>
    <w:tblPr>
      <w:tblStyleRowBandSize w:val="1"/>
      <w:tblStyleColBandSize w:val="1"/>
      <w:tblCellMar>
        <w:top w:w="100.0" w:type="dxa"/>
        <w:left w:w="115.0" w:type="dxa"/>
        <w:bottom w:w="100.0" w:type="dxa"/>
        <w:right w:w="115.0" w:type="dxa"/>
      </w:tblCellMar>
    </w:tblPr>
  </w:style>
  <w:style w:type="table" w:styleId="a9" w:customStyle="1">
    <w:basedOn w:val="TableNormal"/>
    <w:tblPr>
      <w:tblStyleRowBandSize w:val="1"/>
      <w:tblStyleColBandSize w:val="1"/>
      <w:tblCellMar>
        <w:top w:w="100.0" w:type="dxa"/>
        <w:left w:w="115.0" w:type="dxa"/>
        <w:bottom w:w="100.0" w:type="dxa"/>
        <w:right w:w="115.0" w:type="dxa"/>
      </w:tblCellMar>
    </w:tblPr>
  </w:style>
  <w:style w:type="table" w:styleId="aa" w:customStyle="1">
    <w:basedOn w:val="TableNormal"/>
    <w:tblPr>
      <w:tblStyleRowBandSize w:val="1"/>
      <w:tblStyleColBandSize w:val="1"/>
      <w:tblCellMar>
        <w:top w:w="100.0" w:type="dxa"/>
        <w:left w:w="115.0" w:type="dxa"/>
        <w:bottom w:w="100.0" w:type="dxa"/>
        <w:right w:w="115.0" w:type="dxa"/>
      </w:tblCellMar>
    </w:tblPr>
  </w:style>
  <w:style w:type="table" w:styleId="ab" w:customStyle="1">
    <w:basedOn w:val="TableNormal"/>
    <w:tblPr>
      <w:tblStyleRowBandSize w:val="1"/>
      <w:tblStyleColBandSize w:val="1"/>
      <w:tblCellMar>
        <w:top w:w="100.0" w:type="dxa"/>
        <w:left w:w="115.0" w:type="dxa"/>
        <w:bottom w:w="100.0" w:type="dxa"/>
        <w:right w:w="115.0" w:type="dxa"/>
      </w:tblCellMar>
    </w:tblPr>
  </w:style>
  <w:style w:type="table" w:styleId="ac" w:customStyle="1">
    <w:basedOn w:val="TableNormal"/>
    <w:tblPr>
      <w:tblStyleRowBandSize w:val="1"/>
      <w:tblStyleColBandSize w:val="1"/>
      <w:tblCellMar>
        <w:top w:w="100.0" w:type="dxa"/>
        <w:left w:w="115.0" w:type="dxa"/>
        <w:bottom w:w="100.0" w:type="dxa"/>
        <w:right w:w="115.0" w:type="dxa"/>
      </w:tblCellMar>
    </w:tblPr>
  </w:style>
  <w:style w:type="table" w:styleId="ad" w:customStyle="1">
    <w:basedOn w:val="TableNormal"/>
    <w:tblPr>
      <w:tblStyleRowBandSize w:val="1"/>
      <w:tblStyleColBandSize w:val="1"/>
      <w:tblCellMar>
        <w:top w:w="100.0" w:type="dxa"/>
        <w:left w:w="115.0" w:type="dxa"/>
        <w:bottom w:w="100.0" w:type="dxa"/>
        <w:right w:w="115.0" w:type="dxa"/>
      </w:tblCellMar>
    </w:tblPr>
  </w:style>
  <w:style w:type="table" w:styleId="ae" w:customStyle="1">
    <w:basedOn w:val="TableNormal"/>
    <w:tblPr>
      <w:tblStyleRowBandSize w:val="1"/>
      <w:tblStyleColBandSize w:val="1"/>
      <w:tblCellMar>
        <w:top w:w="100.0" w:type="dxa"/>
        <w:left w:w="115.0" w:type="dxa"/>
        <w:bottom w:w="100.0" w:type="dxa"/>
        <w:right w:w="115.0" w:type="dxa"/>
      </w:tblCellMar>
    </w:tblPr>
  </w:style>
  <w:style w:type="table" w:styleId="af" w:customStyle="1">
    <w:basedOn w:val="TableNormal"/>
    <w:tblPr>
      <w:tblStyleRowBandSize w:val="1"/>
      <w:tblStyleColBandSize w:val="1"/>
      <w:tblCellMar>
        <w:top w:w="100.0" w:type="dxa"/>
        <w:left w:w="115.0" w:type="dxa"/>
        <w:bottom w:w="100.0" w:type="dxa"/>
        <w:right w:w="115.0" w:type="dxa"/>
      </w:tblCellMar>
    </w:tblPr>
  </w:style>
  <w:style w:type="character" w:styleId="CommentReference">
    <w:name w:val="annotation reference"/>
    <w:basedOn w:val="DefaultParagraphFont"/>
    <w:uiPriority w:val="99"/>
    <w:semiHidden w:val="1"/>
    <w:unhideWhenUsed w:val="1"/>
    <w:rsid w:val="00106BA0"/>
    <w:rPr>
      <w:sz w:val="16"/>
      <w:szCs w:val="16"/>
    </w:rPr>
  </w:style>
  <w:style w:type="paragraph" w:styleId="CommentText">
    <w:name w:val="annotation text"/>
    <w:basedOn w:val="Normal"/>
    <w:link w:val="CommentTextChar"/>
    <w:uiPriority w:val="99"/>
    <w:semiHidden w:val="1"/>
    <w:unhideWhenUsed w:val="1"/>
    <w:rsid w:val="00106BA0"/>
    <w:rPr>
      <w:sz w:val="20"/>
      <w:szCs w:val="20"/>
    </w:rPr>
  </w:style>
  <w:style w:type="character" w:styleId="CommentTextChar" w:customStyle="1">
    <w:name w:val="Comment Text Char"/>
    <w:basedOn w:val="DefaultParagraphFont"/>
    <w:link w:val="CommentText"/>
    <w:uiPriority w:val="99"/>
    <w:semiHidden w:val="1"/>
    <w:rsid w:val="00106BA0"/>
    <w:rPr>
      <w:sz w:val="20"/>
      <w:szCs w:val="20"/>
    </w:rPr>
  </w:style>
  <w:style w:type="paragraph" w:styleId="CommentSubject">
    <w:name w:val="annotation subject"/>
    <w:basedOn w:val="CommentText"/>
    <w:next w:val="CommentText"/>
    <w:link w:val="CommentSubjectChar"/>
    <w:uiPriority w:val="99"/>
    <w:semiHidden w:val="1"/>
    <w:unhideWhenUsed w:val="1"/>
    <w:rsid w:val="00106BA0"/>
    <w:rPr>
      <w:b w:val="1"/>
      <w:bCs w:val="1"/>
    </w:rPr>
  </w:style>
  <w:style w:type="character" w:styleId="CommentSubjectChar" w:customStyle="1">
    <w:name w:val="Comment Subject Char"/>
    <w:basedOn w:val="CommentTextChar"/>
    <w:link w:val="CommentSubject"/>
    <w:uiPriority w:val="99"/>
    <w:semiHidden w:val="1"/>
    <w:rsid w:val="00106BA0"/>
    <w:rPr>
      <w:b w:val="1"/>
      <w:bCs w:val="1"/>
      <w:sz w:val="20"/>
      <w:szCs w:val="20"/>
    </w:rPr>
  </w:style>
  <w:style w:type="paragraph" w:styleId="NormalWeb">
    <w:name w:val="Normal (Web)"/>
    <w:basedOn w:val="Normal"/>
    <w:uiPriority w:val="99"/>
    <w:unhideWhenUsed w:val="1"/>
    <w:rsid w:val="00E257D2"/>
    <w:pPr>
      <w:spacing w:after="100" w:afterAutospacing="1" w:before="100" w:beforeAutospacing="1"/>
    </w:pPr>
  </w:style>
  <w:style w:type="character" w:styleId="Emphasis">
    <w:name w:val="Emphasis"/>
    <w:basedOn w:val="DefaultParagraphFont"/>
    <w:uiPriority w:val="20"/>
    <w:qFormat w:val="1"/>
    <w:rsid w:val="00E257D2"/>
    <w:rPr>
      <w:i w:val="1"/>
      <w:iCs w:val="1"/>
    </w:rPr>
  </w:style>
  <w:style w:type="table" w:styleId="af0" w:customStyle="1">
    <w:basedOn w:val="TableNormal"/>
    <w:tblPr>
      <w:tblStyleRowBandSize w:val="1"/>
      <w:tblStyleColBandSize w:val="1"/>
      <w:tblCellMar>
        <w:top w:w="100.0" w:type="dxa"/>
        <w:left w:w="115.0" w:type="dxa"/>
        <w:bottom w:w="100.0" w:type="dxa"/>
        <w:right w:w="115.0" w:type="dxa"/>
      </w:tblCellMar>
    </w:tblPr>
  </w:style>
  <w:style w:type="table" w:styleId="af1" w:customStyle="1">
    <w:basedOn w:val="TableNormal"/>
    <w:tblPr>
      <w:tblStyleRowBandSize w:val="1"/>
      <w:tblStyleColBandSize w:val="1"/>
      <w:tblCellMar>
        <w:top w:w="100.0" w:type="dxa"/>
        <w:left w:w="115.0" w:type="dxa"/>
        <w:bottom w:w="100.0" w:type="dxa"/>
        <w:right w:w="115.0" w:type="dxa"/>
      </w:tblCellMar>
    </w:tblPr>
  </w:style>
  <w:style w:type="table" w:styleId="af2" w:customStyle="1">
    <w:basedOn w:val="TableNormal"/>
    <w:tblPr>
      <w:tblStyleRowBandSize w:val="1"/>
      <w:tblStyleColBandSize w:val="1"/>
      <w:tblCellMar>
        <w:top w:w="100.0" w:type="dxa"/>
        <w:left w:w="115.0" w:type="dxa"/>
        <w:bottom w:w="100.0" w:type="dxa"/>
        <w:right w:w="115.0" w:type="dxa"/>
      </w:tblCellMar>
    </w:tblPr>
  </w:style>
  <w:style w:type="table" w:styleId="af3" w:customStyle="1">
    <w:basedOn w:val="TableNormal"/>
    <w:tblPr>
      <w:tblStyleRowBandSize w:val="1"/>
      <w:tblStyleColBandSize w:val="1"/>
      <w:tblCellMar>
        <w:top w:w="100.0" w:type="dxa"/>
        <w:left w:w="115.0" w:type="dxa"/>
        <w:bottom w:w="100.0" w:type="dxa"/>
        <w:right w:w="115.0" w:type="dxa"/>
      </w:tblCellMar>
    </w:tblPr>
  </w:style>
  <w:style w:type="table" w:styleId="af4" w:customStyle="1">
    <w:basedOn w:val="TableNormal"/>
    <w:tblPr>
      <w:tblStyleRowBandSize w:val="1"/>
      <w:tblStyleColBandSize w:val="1"/>
      <w:tblCellMar>
        <w:top w:w="100.0" w:type="dxa"/>
        <w:left w:w="115.0" w:type="dxa"/>
        <w:bottom w:w="100.0" w:type="dxa"/>
        <w:right w:w="115.0" w:type="dxa"/>
      </w:tblCellMar>
    </w:tblPr>
  </w:style>
  <w:style w:type="table" w:styleId="af5" w:customStyle="1">
    <w:basedOn w:val="TableNormal"/>
    <w:tblPr>
      <w:tblStyleRowBandSize w:val="1"/>
      <w:tblStyleColBandSize w:val="1"/>
      <w:tblCellMar>
        <w:top w:w="100.0" w:type="dxa"/>
        <w:left w:w="115.0" w:type="dxa"/>
        <w:bottom w:w="100.0" w:type="dxa"/>
        <w:right w:w="115.0" w:type="dxa"/>
      </w:tblCellMar>
    </w:tblPr>
  </w:style>
  <w:style w:type="table" w:styleId="af6" w:customStyle="1">
    <w:basedOn w:val="TableNormal"/>
    <w:tblPr>
      <w:tblStyleRowBandSize w:val="1"/>
      <w:tblStyleColBandSize w:val="1"/>
      <w:tblCellMar>
        <w:top w:w="100.0" w:type="dxa"/>
        <w:left w:w="115.0" w:type="dxa"/>
        <w:bottom w:w="100.0" w:type="dxa"/>
        <w:right w:w="115.0" w:type="dxa"/>
      </w:tblCellMar>
    </w:tblPr>
  </w:style>
  <w:style w:type="table" w:styleId="af7" w:customStyle="1">
    <w:basedOn w:val="TableNormal"/>
    <w:tblPr>
      <w:tblStyleRowBandSize w:val="1"/>
      <w:tblStyleColBandSize w:val="1"/>
      <w:tblCellMar>
        <w:top w:w="100.0" w:type="dxa"/>
        <w:left w:w="115.0" w:type="dxa"/>
        <w:bottom w:w="100.0" w:type="dxa"/>
        <w:right w:w="115.0" w:type="dxa"/>
      </w:tblCellMar>
    </w:tblPr>
  </w:style>
  <w:style w:type="table" w:styleId="af8"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dexchange.info/resource/4446/path-program-hmis-manua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hudexchange.info/resource/4448/rhy-program-hmi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TSXUEa1zEjcdYntAFpn1OsOw==">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2019-12-06T17:59:00Z</dcterms:created>
</cp:coreProperties>
</file>