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C8264" w14:textId="32CDD6B8" w:rsidR="000316A8" w:rsidRDefault="009B56DA" w:rsidP="00F95879">
      <w:pPr>
        <w:pStyle w:val="Heading1"/>
      </w:pPr>
      <w:r>
        <w:t xml:space="preserve">How to </w:t>
      </w:r>
      <w:r w:rsidR="004E5634">
        <w:t>E</w:t>
      </w:r>
      <w:r>
        <w:t xml:space="preserve">xit </w:t>
      </w:r>
      <w:r w:rsidR="004E5634">
        <w:t>from</w:t>
      </w:r>
      <w:r>
        <w:t xml:space="preserve"> the Marin Coordinated Entry Program</w:t>
      </w:r>
      <w:r w:rsidR="00F95879">
        <w:br/>
      </w:r>
    </w:p>
    <w:p w14:paraId="1DCFF994" w14:textId="1BBA0AFF" w:rsidR="000316A8" w:rsidRDefault="000316A8">
      <w:r>
        <w:t>Definitions of HMIS Exit Terms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0316A8" w14:paraId="55E6059F" w14:textId="77777777" w:rsidTr="000316A8">
        <w:tc>
          <w:tcPr>
            <w:tcW w:w="2965" w:type="dxa"/>
          </w:tcPr>
          <w:p w14:paraId="50F6EB7C" w14:textId="3BB1F099" w:rsidR="000316A8" w:rsidRDefault="000316A8">
            <w:r>
              <w:t>Destination</w:t>
            </w:r>
          </w:p>
        </w:tc>
        <w:tc>
          <w:tcPr>
            <w:tcW w:w="6385" w:type="dxa"/>
          </w:tcPr>
          <w:p w14:paraId="2BB4E5F0" w14:textId="582C52D0" w:rsidR="000316A8" w:rsidRDefault="000316A8">
            <w:r>
              <w:t>Where they go</w:t>
            </w:r>
          </w:p>
        </w:tc>
      </w:tr>
      <w:tr w:rsidR="000316A8" w14:paraId="5354C78B" w14:textId="77777777" w:rsidTr="000316A8">
        <w:tc>
          <w:tcPr>
            <w:tcW w:w="2965" w:type="dxa"/>
          </w:tcPr>
          <w:p w14:paraId="74729201" w14:textId="41A219E5" w:rsidR="000316A8" w:rsidRDefault="000316A8">
            <w:r>
              <w:t>Housing Assessment Disposition</w:t>
            </w:r>
          </w:p>
        </w:tc>
        <w:tc>
          <w:tcPr>
            <w:tcW w:w="6385" w:type="dxa"/>
          </w:tcPr>
          <w:p w14:paraId="6A582A1F" w14:textId="2660E994" w:rsidR="000316A8" w:rsidRDefault="000316A8">
            <w:r>
              <w:t>Why they are being exited from the program and what CE’s relationship is to them.</w:t>
            </w:r>
          </w:p>
        </w:tc>
      </w:tr>
    </w:tbl>
    <w:p w14:paraId="0D31E618" w14:textId="4A78BFA7" w:rsidR="00DD76DB" w:rsidRDefault="00DD76DB"/>
    <w:p w14:paraId="1DF417B3" w14:textId="4A1D6B19" w:rsidR="000316A8" w:rsidRDefault="000316A8" w:rsidP="00C20789">
      <w:pPr>
        <w:pStyle w:val="Heading2"/>
      </w:pPr>
      <w:r>
        <w:t>Exit Scenarios</w:t>
      </w:r>
    </w:p>
    <w:p w14:paraId="65A26809" w14:textId="2AA51918" w:rsidR="00EC4362" w:rsidRDefault="00C20789">
      <w:r w:rsidRPr="00C20789">
        <w:rPr>
          <w:b/>
          <w:bCs/>
        </w:rPr>
        <w:t>When to exit a person from Coordinated Entry:</w:t>
      </w:r>
      <w:r w:rsidRPr="00C20789">
        <w:rPr>
          <w:b/>
          <w:bCs/>
        </w:rPr>
        <w:br/>
      </w:r>
      <w:r w:rsidR="00EC4362">
        <w:t>A person is exited from the Coordinated Entry Program under the following conditions:</w:t>
      </w:r>
    </w:p>
    <w:p w14:paraId="41AAB1AF" w14:textId="155DB0AD" w:rsidR="00EC4362" w:rsidRDefault="00EC4362" w:rsidP="00EC4362">
      <w:pPr>
        <w:pStyle w:val="ListParagraph"/>
        <w:numPr>
          <w:ilvl w:val="0"/>
          <w:numId w:val="3"/>
        </w:numPr>
      </w:pPr>
      <w:r>
        <w:t xml:space="preserve">They get Permanent Housing </w:t>
      </w:r>
      <w:r w:rsidR="00C20789">
        <w:t xml:space="preserve">via our resources (PSH, PH or RRH) </w:t>
      </w:r>
    </w:p>
    <w:p w14:paraId="05F15478" w14:textId="7B299798" w:rsidR="00EC4362" w:rsidRDefault="00EC4362" w:rsidP="00EC4362">
      <w:pPr>
        <w:pStyle w:val="ListParagraph"/>
        <w:numPr>
          <w:ilvl w:val="0"/>
          <w:numId w:val="3"/>
        </w:numPr>
      </w:pPr>
      <w:r>
        <w:t xml:space="preserve">They self-resolve by finding housing with friends or family </w:t>
      </w:r>
    </w:p>
    <w:p w14:paraId="6D49E9DD" w14:textId="25F2B246" w:rsidR="00EC4362" w:rsidRDefault="00EC4362" w:rsidP="00C20789">
      <w:pPr>
        <w:pStyle w:val="ListParagraph"/>
        <w:numPr>
          <w:ilvl w:val="0"/>
          <w:numId w:val="3"/>
        </w:numPr>
      </w:pPr>
      <w:r>
        <w:t>Their</w:t>
      </w:r>
      <w:r w:rsidR="00C20789">
        <w:t xml:space="preserve"> whereabouts are unknown for longer than 90 days and our outreach teams and service providers indicate they no longer know where they are.</w:t>
      </w:r>
    </w:p>
    <w:p w14:paraId="09DFC26F" w14:textId="314D9380" w:rsidR="00C54490" w:rsidRDefault="00C54490">
      <w:r>
        <w:t>Note: if a person is in Shelter or Transitional Housing (</w:t>
      </w:r>
      <w:r w:rsidR="00A83318">
        <w:t xml:space="preserve">e.g., </w:t>
      </w:r>
      <w:r>
        <w:t xml:space="preserve">Mill Street or Homeward Bound Family Center, </w:t>
      </w:r>
      <w:r w:rsidR="00A83318">
        <w:t xml:space="preserve">Next Key) </w:t>
      </w:r>
      <w:r>
        <w:t xml:space="preserve">they are still homeless and are not to be exited from Coordinated Entry until they self-resolve or have a permanent solution. </w:t>
      </w:r>
    </w:p>
    <w:p w14:paraId="625D6153" w14:textId="0C95DCF7" w:rsidR="00C20789" w:rsidRPr="00C20789" w:rsidRDefault="00C20789">
      <w:pPr>
        <w:rPr>
          <w:b/>
          <w:bCs/>
        </w:rPr>
      </w:pPr>
      <w:r w:rsidRPr="00C20789">
        <w:rPr>
          <w:b/>
          <w:bCs/>
        </w:rPr>
        <w:t>When not to exit a person:</w:t>
      </w:r>
    </w:p>
    <w:p w14:paraId="6C4AAA79" w14:textId="2846BB72" w:rsidR="00C20789" w:rsidRDefault="00C20789" w:rsidP="00C20789">
      <w:pPr>
        <w:pStyle w:val="ListParagraph"/>
        <w:numPr>
          <w:ilvl w:val="0"/>
          <w:numId w:val="4"/>
        </w:numPr>
      </w:pPr>
      <w:r>
        <w:t>A person is still homeless, in a shelter, or transitional housing</w:t>
      </w:r>
    </w:p>
    <w:p w14:paraId="3C91C946" w14:textId="441D2E7F" w:rsidR="00C20789" w:rsidRDefault="00C20789" w:rsidP="00C20789">
      <w:pPr>
        <w:pStyle w:val="ListParagraph"/>
        <w:numPr>
          <w:ilvl w:val="0"/>
          <w:numId w:val="4"/>
        </w:numPr>
      </w:pPr>
      <w:r>
        <w:t xml:space="preserve">A person has been active in HMIS with a service or engagement in the last 90 days, our outreach teams indicate </w:t>
      </w:r>
      <w:r w:rsidR="00A4417C">
        <w:t>the person is still in the County</w:t>
      </w:r>
    </w:p>
    <w:p w14:paraId="7CD2FD32" w14:textId="454874A1" w:rsidR="00C20789" w:rsidRPr="00C20789" w:rsidRDefault="00C20789" w:rsidP="00C20789">
      <w:pPr>
        <w:rPr>
          <w:b/>
          <w:bCs/>
        </w:rPr>
      </w:pPr>
    </w:p>
    <w:p w14:paraId="75830AC8" w14:textId="4D2D60F3" w:rsidR="001450B5" w:rsidRPr="00C20789" w:rsidRDefault="00C20789" w:rsidP="00C20789">
      <w:pPr>
        <w:rPr>
          <w:b/>
          <w:bCs/>
        </w:rPr>
      </w:pPr>
      <w:r w:rsidRPr="00C20789">
        <w:rPr>
          <w:b/>
          <w:bCs/>
        </w:rPr>
        <w:t>How to Exit a Person from Coordinated Entry Program in Clarity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16A8" w14:paraId="6F519359" w14:textId="77777777" w:rsidTr="000316A8">
        <w:tc>
          <w:tcPr>
            <w:tcW w:w="9350" w:type="dxa"/>
          </w:tcPr>
          <w:p w14:paraId="37771AF2" w14:textId="0E338DAB" w:rsidR="000316A8" w:rsidRPr="000316A8" w:rsidRDefault="000316A8" w:rsidP="000316A8">
            <w:pPr>
              <w:pStyle w:val="Heading2"/>
              <w:outlineLvl w:val="1"/>
            </w:pPr>
            <w:r w:rsidRPr="000316A8">
              <w:t>PSH Scenario</w:t>
            </w:r>
          </w:p>
        </w:tc>
      </w:tr>
      <w:tr w:rsidR="000316A8" w14:paraId="2732C350" w14:textId="77777777" w:rsidTr="000316A8">
        <w:tc>
          <w:tcPr>
            <w:tcW w:w="9350" w:type="dxa"/>
          </w:tcPr>
          <w:p w14:paraId="278EAA94" w14:textId="356189C8" w:rsidR="000316A8" w:rsidRDefault="000316A8">
            <w:r>
              <w:t xml:space="preserve">Examples: </w:t>
            </w:r>
            <w:r w:rsidR="00D45980">
              <w:t>4</w:t>
            </w:r>
            <w:r w:rsidR="00D45980" w:rsidRPr="00D45980">
              <w:rPr>
                <w:vertAlign w:val="superscript"/>
              </w:rPr>
              <w:t>th</w:t>
            </w:r>
            <w:r w:rsidR="00D45980">
              <w:t xml:space="preserve"> street, </w:t>
            </w:r>
            <w:r>
              <w:t xml:space="preserve">Palm Court, Buckelew HUD, Vouchers (HHS, </w:t>
            </w:r>
            <w:proofErr w:type="spellStart"/>
            <w:r>
              <w:t>Mainsteam</w:t>
            </w:r>
            <w:proofErr w:type="spellEnd"/>
            <w:r>
              <w:t>, VASH and S+C</w:t>
            </w:r>
            <w:proofErr w:type="gramStart"/>
            <w:r>
              <w:t>)</w:t>
            </w:r>
            <w:r w:rsidR="00D613F3">
              <w:t xml:space="preserve"> </w:t>
            </w:r>
            <w:r w:rsidR="00133C9D">
              <w:t>,</w:t>
            </w:r>
            <w:proofErr w:type="gramEnd"/>
            <w:r w:rsidR="00133C9D">
              <w:t xml:space="preserve"> Carmel</w:t>
            </w:r>
          </w:p>
        </w:tc>
      </w:tr>
      <w:tr w:rsidR="000316A8" w14:paraId="5E1687C1" w14:textId="77777777" w:rsidTr="000316A8">
        <w:tc>
          <w:tcPr>
            <w:tcW w:w="9350" w:type="dxa"/>
          </w:tcPr>
          <w:p w14:paraId="737FFE96" w14:textId="77777777" w:rsidR="000316A8" w:rsidRDefault="000316A8"/>
          <w:p w14:paraId="692B211B" w14:textId="77777777" w:rsidR="000316A8" w:rsidRDefault="000316A8"/>
          <w:p w14:paraId="6EE0EEF6" w14:textId="77777777" w:rsidR="000316A8" w:rsidRDefault="000316A8">
            <w:r>
              <w:rPr>
                <w:noProof/>
              </w:rPr>
              <w:drawing>
                <wp:inline distT="0" distB="0" distL="0" distR="0" wp14:anchorId="7EB1273F" wp14:editId="5CFB154A">
                  <wp:extent cx="5815012" cy="139100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7139" cy="1398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9EF06B" w14:textId="77777777" w:rsidR="000316A8" w:rsidRDefault="000316A8"/>
          <w:p w14:paraId="617B9BD8" w14:textId="463C33E0" w:rsidR="000316A8" w:rsidRDefault="000316A8"/>
        </w:tc>
      </w:tr>
    </w:tbl>
    <w:p w14:paraId="327C31B6" w14:textId="655C92FA" w:rsidR="000316A8" w:rsidRDefault="000316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16A8" w14:paraId="7BFEAC4E" w14:textId="77777777" w:rsidTr="000316A8">
        <w:tc>
          <w:tcPr>
            <w:tcW w:w="9350" w:type="dxa"/>
          </w:tcPr>
          <w:p w14:paraId="34B15B86" w14:textId="77C48B82" w:rsidR="000316A8" w:rsidRDefault="000316A8" w:rsidP="000316A8">
            <w:pPr>
              <w:pStyle w:val="Heading2"/>
              <w:outlineLvl w:val="1"/>
            </w:pPr>
            <w:r>
              <w:lastRenderedPageBreak/>
              <w:t>PH but Not S</w:t>
            </w:r>
            <w:r w:rsidR="00681EEB">
              <w:t xml:space="preserve"> (Permanent Housing but not Permanent Supportive Housing)</w:t>
            </w:r>
          </w:p>
          <w:p w14:paraId="515C9B9A" w14:textId="77777777" w:rsidR="000316A8" w:rsidRDefault="000316A8" w:rsidP="000316A8">
            <w:pPr>
              <w:pStyle w:val="Heading2"/>
              <w:outlineLvl w:val="1"/>
            </w:pPr>
            <w:r>
              <w:t xml:space="preserve"> (i.e., no disability requirement)</w:t>
            </w:r>
          </w:p>
          <w:p w14:paraId="4E67B7B0" w14:textId="1E983CAE" w:rsidR="00681EEB" w:rsidRPr="00681EEB" w:rsidRDefault="00681EEB" w:rsidP="00681EEB"/>
        </w:tc>
      </w:tr>
      <w:tr w:rsidR="000316A8" w14:paraId="52ABAA8D" w14:textId="77777777" w:rsidTr="000316A8">
        <w:tc>
          <w:tcPr>
            <w:tcW w:w="9350" w:type="dxa"/>
          </w:tcPr>
          <w:p w14:paraId="74253693" w14:textId="2EE6BA1F" w:rsidR="000316A8" w:rsidRDefault="000316A8">
            <w:r>
              <w:t>Examples: King Street, Oma Village</w:t>
            </w:r>
          </w:p>
        </w:tc>
      </w:tr>
      <w:tr w:rsidR="000316A8" w14:paraId="7BAC2F39" w14:textId="77777777" w:rsidTr="000316A8">
        <w:tc>
          <w:tcPr>
            <w:tcW w:w="9350" w:type="dxa"/>
          </w:tcPr>
          <w:p w14:paraId="740CEEDA" w14:textId="77777777" w:rsidR="000316A8" w:rsidRDefault="000316A8"/>
          <w:p w14:paraId="7BFDEE4D" w14:textId="77777777" w:rsidR="000316A8" w:rsidRDefault="000316A8"/>
          <w:p w14:paraId="1EBAB486" w14:textId="57ABFADB" w:rsidR="000316A8" w:rsidRDefault="000316A8">
            <w:r>
              <w:rPr>
                <w:noProof/>
              </w:rPr>
              <w:drawing>
                <wp:inline distT="0" distB="0" distL="0" distR="0" wp14:anchorId="7BC37933" wp14:editId="4F7AB05F">
                  <wp:extent cx="5814695" cy="1090877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5312" cy="1098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C00197" w14:textId="5C2FD7F1" w:rsidR="009F63FB" w:rsidRDefault="009F63FB"/>
    <w:p w14:paraId="60D44E64" w14:textId="4399263C" w:rsidR="009F63FB" w:rsidRDefault="009F63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16A8" w14:paraId="542A107C" w14:textId="77777777" w:rsidTr="000316A8">
        <w:tc>
          <w:tcPr>
            <w:tcW w:w="9350" w:type="dxa"/>
          </w:tcPr>
          <w:p w14:paraId="612E9C2B" w14:textId="56CD4D0F" w:rsidR="000316A8" w:rsidRDefault="000316A8" w:rsidP="000316A8">
            <w:pPr>
              <w:pStyle w:val="Heading2"/>
              <w:outlineLvl w:val="1"/>
            </w:pPr>
            <w:r>
              <w:t>Scenario: RRH (Rapid Rehousing)</w:t>
            </w:r>
          </w:p>
        </w:tc>
      </w:tr>
      <w:tr w:rsidR="000316A8" w14:paraId="35621E01" w14:textId="77777777" w:rsidTr="000316A8">
        <w:tc>
          <w:tcPr>
            <w:tcW w:w="9350" w:type="dxa"/>
          </w:tcPr>
          <w:p w14:paraId="619E15E3" w14:textId="6621A6C1" w:rsidR="000316A8" w:rsidRDefault="000316A8">
            <w:r>
              <w:t xml:space="preserve">Examples: </w:t>
            </w:r>
            <w:proofErr w:type="spellStart"/>
            <w:r>
              <w:t>CalWorks</w:t>
            </w:r>
            <w:proofErr w:type="spellEnd"/>
            <w:r>
              <w:t>, Any County RRH, e.g. Vinnies, Adopt A Family RRH or ESG</w:t>
            </w:r>
          </w:p>
          <w:p w14:paraId="6CC75057" w14:textId="46E8875F" w:rsidR="000316A8" w:rsidRDefault="000316A8"/>
        </w:tc>
      </w:tr>
      <w:tr w:rsidR="000316A8" w14:paraId="18C3AD27" w14:textId="77777777" w:rsidTr="000316A8">
        <w:tc>
          <w:tcPr>
            <w:tcW w:w="9350" w:type="dxa"/>
          </w:tcPr>
          <w:p w14:paraId="1025E4B5" w14:textId="43F807CB" w:rsidR="000316A8" w:rsidRDefault="000316A8">
            <w:r>
              <w:rPr>
                <w:noProof/>
              </w:rPr>
              <w:drawing>
                <wp:inline distT="0" distB="0" distL="0" distR="0" wp14:anchorId="1D4FD083" wp14:editId="489D96FD">
                  <wp:extent cx="5800725" cy="1341108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1194" cy="1350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7D054D" w14:textId="77777777" w:rsidR="009F63FB" w:rsidRDefault="009F63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16A8" w14:paraId="19E55EC1" w14:textId="77777777" w:rsidTr="000316A8">
        <w:tc>
          <w:tcPr>
            <w:tcW w:w="9350" w:type="dxa"/>
          </w:tcPr>
          <w:p w14:paraId="43D420CD" w14:textId="77777777" w:rsidR="000316A8" w:rsidRDefault="000316A8" w:rsidP="000316A8">
            <w:pPr>
              <w:pStyle w:val="Heading2"/>
              <w:outlineLvl w:val="1"/>
            </w:pPr>
            <w:r>
              <w:t>Scenario: Deceased</w:t>
            </w:r>
          </w:p>
          <w:p w14:paraId="0864B0F5" w14:textId="15B109DD" w:rsidR="00681EEB" w:rsidRPr="00681EEB" w:rsidRDefault="00681EEB" w:rsidP="00681EEB"/>
        </w:tc>
      </w:tr>
      <w:tr w:rsidR="000316A8" w14:paraId="7527FA37" w14:textId="77777777" w:rsidTr="000316A8">
        <w:tc>
          <w:tcPr>
            <w:tcW w:w="9350" w:type="dxa"/>
          </w:tcPr>
          <w:p w14:paraId="0F70CAFD" w14:textId="77777777" w:rsidR="000316A8" w:rsidRDefault="000316A8"/>
        </w:tc>
      </w:tr>
      <w:tr w:rsidR="000316A8" w14:paraId="1AAA9E3A" w14:textId="77777777" w:rsidTr="000316A8">
        <w:tc>
          <w:tcPr>
            <w:tcW w:w="9350" w:type="dxa"/>
          </w:tcPr>
          <w:p w14:paraId="19B6F390" w14:textId="7AC3E067" w:rsidR="000316A8" w:rsidRDefault="000316A8">
            <w:r>
              <w:rPr>
                <w:noProof/>
              </w:rPr>
              <w:drawing>
                <wp:inline distT="0" distB="0" distL="0" distR="0" wp14:anchorId="4784C701" wp14:editId="705EAFE3">
                  <wp:extent cx="5776912" cy="1252281"/>
                  <wp:effectExtent l="0" t="0" r="0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7094" cy="1258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7DB9FC" w14:textId="0D21F289" w:rsidR="009F63FB" w:rsidRDefault="009F63FB"/>
    <w:p w14:paraId="6A621BE1" w14:textId="50D463B9" w:rsidR="00850ADD" w:rsidRDefault="00850ADD"/>
    <w:p w14:paraId="7F029A01" w14:textId="21DB047D" w:rsidR="00850ADD" w:rsidRDefault="00850ADD"/>
    <w:p w14:paraId="6A47E714" w14:textId="77777777" w:rsidR="00850ADD" w:rsidRDefault="00850A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16A8" w14:paraId="17A0862B" w14:textId="77777777" w:rsidTr="000316A8">
        <w:tc>
          <w:tcPr>
            <w:tcW w:w="9350" w:type="dxa"/>
          </w:tcPr>
          <w:p w14:paraId="50CAF8A1" w14:textId="77777777" w:rsidR="000316A8" w:rsidRDefault="000316A8" w:rsidP="000316A8">
            <w:pPr>
              <w:pStyle w:val="Heading2"/>
              <w:outlineLvl w:val="1"/>
            </w:pPr>
            <w:r>
              <w:lastRenderedPageBreak/>
              <w:t>Scenario: Staying with Family and Friends</w:t>
            </w:r>
          </w:p>
          <w:p w14:paraId="7D6E9D96" w14:textId="106A1597" w:rsidR="00681EEB" w:rsidRPr="00681EEB" w:rsidRDefault="00681EEB" w:rsidP="00681EEB"/>
        </w:tc>
      </w:tr>
      <w:tr w:rsidR="000316A8" w14:paraId="59583432" w14:textId="77777777" w:rsidTr="000316A8">
        <w:tc>
          <w:tcPr>
            <w:tcW w:w="9350" w:type="dxa"/>
          </w:tcPr>
          <w:p w14:paraId="68DEAF6F" w14:textId="746BC0A1" w:rsidR="000316A8" w:rsidRDefault="000316A8"/>
          <w:p w14:paraId="64C9DD3E" w14:textId="44A41B41" w:rsidR="000316A8" w:rsidRDefault="000316A8">
            <w:r>
              <w:t xml:space="preserve">Note: default to “temporary tenure” unless the </w:t>
            </w:r>
            <w:proofErr w:type="spellStart"/>
            <w:r>
              <w:t>exiter</w:t>
            </w:r>
            <w:proofErr w:type="spellEnd"/>
            <w:r>
              <w:t xml:space="preserve"> says it is permanent. We go with the client’s definition. </w:t>
            </w:r>
          </w:p>
          <w:p w14:paraId="1708E4FD" w14:textId="23E21B01" w:rsidR="000316A8" w:rsidRDefault="000316A8">
            <w:pPr>
              <w:rPr>
                <w:noProof/>
              </w:rPr>
            </w:pPr>
          </w:p>
          <w:p w14:paraId="3432C204" w14:textId="013DF70A" w:rsidR="005548D6" w:rsidRDefault="000D05E3">
            <w:r>
              <w:rPr>
                <w:noProof/>
              </w:rPr>
              <w:drawing>
                <wp:inline distT="0" distB="0" distL="0" distR="0" wp14:anchorId="413AD874" wp14:editId="38D2A48A">
                  <wp:extent cx="5719762" cy="1390220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9531" cy="1392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BF34C6" w14:textId="321CD44A" w:rsidR="000316A8" w:rsidRDefault="000316A8"/>
        </w:tc>
      </w:tr>
    </w:tbl>
    <w:p w14:paraId="2DCF6368" w14:textId="1049D02C" w:rsidR="009F63FB" w:rsidRDefault="009F63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16A8" w14:paraId="3F8A4C1E" w14:textId="77777777" w:rsidTr="000316A8">
        <w:tc>
          <w:tcPr>
            <w:tcW w:w="9350" w:type="dxa"/>
          </w:tcPr>
          <w:p w14:paraId="6B087C02" w14:textId="16380949" w:rsidR="000316A8" w:rsidRDefault="000316A8" w:rsidP="000316A8">
            <w:pPr>
              <w:pStyle w:val="Heading2"/>
              <w:outlineLvl w:val="1"/>
            </w:pPr>
            <w:r>
              <w:t xml:space="preserve">Scenario: Out of County for extended </w:t>
            </w:r>
            <w:proofErr w:type="gramStart"/>
            <w:r>
              <w:t>period of time</w:t>
            </w:r>
            <w:proofErr w:type="gramEnd"/>
          </w:p>
        </w:tc>
      </w:tr>
      <w:tr w:rsidR="000316A8" w14:paraId="215ECEE8" w14:textId="77777777" w:rsidTr="000316A8">
        <w:tc>
          <w:tcPr>
            <w:tcW w:w="9350" w:type="dxa"/>
          </w:tcPr>
          <w:p w14:paraId="4349D3E1" w14:textId="77777777" w:rsidR="000316A8" w:rsidRDefault="000316A8"/>
          <w:p w14:paraId="29DDDA15" w14:textId="77777777" w:rsidR="000316A8" w:rsidRDefault="000316A8"/>
          <w:p w14:paraId="20A16003" w14:textId="77777777" w:rsidR="000316A8" w:rsidRDefault="000316A8">
            <w:r>
              <w:rPr>
                <w:noProof/>
              </w:rPr>
              <w:drawing>
                <wp:inline distT="0" distB="0" distL="0" distR="0" wp14:anchorId="1CA32B86" wp14:editId="42BE0F9F">
                  <wp:extent cx="5776912" cy="1321407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4556" cy="1325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8B5593" w14:textId="5EBD5637" w:rsidR="000316A8" w:rsidRDefault="000316A8"/>
        </w:tc>
      </w:tr>
    </w:tbl>
    <w:p w14:paraId="59009447" w14:textId="06454755" w:rsidR="000316A8" w:rsidRDefault="000316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16A8" w14:paraId="485E3B04" w14:textId="77777777" w:rsidTr="000316A8">
        <w:tc>
          <w:tcPr>
            <w:tcW w:w="9350" w:type="dxa"/>
          </w:tcPr>
          <w:p w14:paraId="0CF905BF" w14:textId="56029712" w:rsidR="000316A8" w:rsidRDefault="000316A8" w:rsidP="000316A8">
            <w:pPr>
              <w:pStyle w:val="Heading2"/>
              <w:outlineLvl w:val="1"/>
            </w:pPr>
            <w:r>
              <w:t>Scenario: Whereabouts Unknown</w:t>
            </w:r>
          </w:p>
        </w:tc>
      </w:tr>
      <w:tr w:rsidR="000316A8" w14:paraId="5619AE9B" w14:textId="77777777" w:rsidTr="000316A8">
        <w:tc>
          <w:tcPr>
            <w:tcW w:w="9350" w:type="dxa"/>
          </w:tcPr>
          <w:p w14:paraId="620ADEFE" w14:textId="77777777" w:rsidR="000316A8" w:rsidRDefault="000316A8"/>
        </w:tc>
      </w:tr>
      <w:tr w:rsidR="000316A8" w14:paraId="37E17625" w14:textId="77777777" w:rsidTr="000316A8">
        <w:tc>
          <w:tcPr>
            <w:tcW w:w="9350" w:type="dxa"/>
          </w:tcPr>
          <w:p w14:paraId="7A9C7AD1" w14:textId="77777777" w:rsidR="000316A8" w:rsidRDefault="000316A8"/>
          <w:p w14:paraId="5B7403B4" w14:textId="77777777" w:rsidR="000316A8" w:rsidRDefault="000316A8"/>
          <w:p w14:paraId="25DDDDC1" w14:textId="216EEDEA" w:rsidR="000316A8" w:rsidRDefault="007A736F">
            <w:r>
              <w:rPr>
                <w:noProof/>
              </w:rPr>
              <w:drawing>
                <wp:inline distT="0" distB="0" distL="0" distR="0" wp14:anchorId="37A9E3C7" wp14:editId="1CE7A62E">
                  <wp:extent cx="5734050" cy="1701224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5802" cy="1710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4C6593" w14:textId="1A861B9C" w:rsidR="000316A8" w:rsidRDefault="000316A8"/>
        </w:tc>
      </w:tr>
    </w:tbl>
    <w:p w14:paraId="1014E07B" w14:textId="1A2A6EE7" w:rsidR="003F37F8" w:rsidRDefault="003F37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F37F8" w14:paraId="11A71458" w14:textId="77777777" w:rsidTr="003F37F8">
        <w:tc>
          <w:tcPr>
            <w:tcW w:w="9350" w:type="dxa"/>
          </w:tcPr>
          <w:p w14:paraId="75A8E206" w14:textId="77777777" w:rsidR="003F37F8" w:rsidRDefault="003F37F8" w:rsidP="003F37F8">
            <w:pPr>
              <w:pStyle w:val="Heading2"/>
              <w:outlineLvl w:val="1"/>
            </w:pPr>
            <w:r>
              <w:lastRenderedPageBreak/>
              <w:t>Long term Facility</w:t>
            </w:r>
          </w:p>
          <w:p w14:paraId="7F844DBC" w14:textId="77777777" w:rsidR="003F37F8" w:rsidRDefault="003F37F8" w:rsidP="003F37F8">
            <w:pPr>
              <w:pStyle w:val="Heading2"/>
              <w:outlineLvl w:val="1"/>
            </w:pPr>
          </w:p>
        </w:tc>
      </w:tr>
      <w:tr w:rsidR="003F37F8" w14:paraId="6E498527" w14:textId="77777777" w:rsidTr="003F37F8">
        <w:tc>
          <w:tcPr>
            <w:tcW w:w="9350" w:type="dxa"/>
          </w:tcPr>
          <w:p w14:paraId="51C42EF0" w14:textId="470B4072" w:rsidR="003F37F8" w:rsidRDefault="003F37F8">
            <w:r>
              <w:rPr>
                <w:noProof/>
              </w:rPr>
              <w:drawing>
                <wp:inline distT="0" distB="0" distL="0" distR="0" wp14:anchorId="15B42F7B" wp14:editId="1A471A6F">
                  <wp:extent cx="5734050" cy="1043891"/>
                  <wp:effectExtent l="0" t="0" r="0" b="444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7026" cy="1046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7F8" w14:paraId="5298652D" w14:textId="77777777" w:rsidTr="003F37F8">
        <w:tc>
          <w:tcPr>
            <w:tcW w:w="9350" w:type="dxa"/>
          </w:tcPr>
          <w:p w14:paraId="15860C73" w14:textId="77777777" w:rsidR="003F37F8" w:rsidRDefault="003F37F8"/>
        </w:tc>
      </w:tr>
    </w:tbl>
    <w:p w14:paraId="4C738129" w14:textId="062ED020" w:rsidR="003F37F8" w:rsidRDefault="003F37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F37F8" w14:paraId="088D599C" w14:textId="77777777" w:rsidTr="003F37F8">
        <w:tc>
          <w:tcPr>
            <w:tcW w:w="9350" w:type="dxa"/>
          </w:tcPr>
          <w:p w14:paraId="60936388" w14:textId="238C82B4" w:rsidR="003F37F8" w:rsidRDefault="003F37F8" w:rsidP="003F37F8">
            <w:pPr>
              <w:pStyle w:val="Heading2"/>
              <w:outlineLvl w:val="1"/>
            </w:pPr>
            <w:r>
              <w:t>Rental by Client with no Subsidy</w:t>
            </w:r>
            <w:r w:rsidR="00850ADD">
              <w:t>/non-homeless subsidy (e.g. Section 8 not through Coordinated Entry)</w:t>
            </w:r>
            <w:bookmarkStart w:id="0" w:name="_GoBack"/>
            <w:bookmarkEnd w:id="0"/>
          </w:p>
          <w:p w14:paraId="2967A763" w14:textId="77777777" w:rsidR="003F37F8" w:rsidRDefault="003F37F8"/>
        </w:tc>
      </w:tr>
      <w:tr w:rsidR="003F37F8" w14:paraId="4A26505D" w14:textId="77777777" w:rsidTr="003F37F8">
        <w:tc>
          <w:tcPr>
            <w:tcW w:w="9350" w:type="dxa"/>
          </w:tcPr>
          <w:p w14:paraId="31B36494" w14:textId="6844D77D" w:rsidR="003F37F8" w:rsidRDefault="003F37F8">
            <w:r>
              <w:rPr>
                <w:noProof/>
              </w:rPr>
              <w:drawing>
                <wp:inline distT="0" distB="0" distL="0" distR="0" wp14:anchorId="340BBC2A" wp14:editId="7CCC2B66">
                  <wp:extent cx="5638800" cy="147295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9744" cy="147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7F8" w14:paraId="21F6DCFA" w14:textId="77777777" w:rsidTr="003F37F8">
        <w:tc>
          <w:tcPr>
            <w:tcW w:w="9350" w:type="dxa"/>
          </w:tcPr>
          <w:p w14:paraId="3AE5EE61" w14:textId="77777777" w:rsidR="003F37F8" w:rsidRDefault="003F37F8"/>
        </w:tc>
      </w:tr>
    </w:tbl>
    <w:p w14:paraId="4CF30104" w14:textId="1A09E250" w:rsidR="003F37F8" w:rsidRDefault="003F37F8"/>
    <w:p w14:paraId="71AF8982" w14:textId="77777777" w:rsidR="00DD76DB" w:rsidRDefault="00DD76DB"/>
    <w:p w14:paraId="6120E1E8" w14:textId="77777777" w:rsidR="009F63FB" w:rsidRDefault="009F63FB"/>
    <w:sectPr w:rsidR="009F6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A0D25"/>
    <w:multiLevelType w:val="hybridMultilevel"/>
    <w:tmpl w:val="0780F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20658"/>
    <w:multiLevelType w:val="hybridMultilevel"/>
    <w:tmpl w:val="24E0E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E67DA"/>
    <w:multiLevelType w:val="hybridMultilevel"/>
    <w:tmpl w:val="BEBCA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1121C"/>
    <w:multiLevelType w:val="hybridMultilevel"/>
    <w:tmpl w:val="E3B2A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FB"/>
    <w:rsid w:val="00006634"/>
    <w:rsid w:val="000316A8"/>
    <w:rsid w:val="000D05E3"/>
    <w:rsid w:val="00133C9D"/>
    <w:rsid w:val="001450B5"/>
    <w:rsid w:val="00190F5C"/>
    <w:rsid w:val="00310E18"/>
    <w:rsid w:val="00373330"/>
    <w:rsid w:val="003A590C"/>
    <w:rsid w:val="003F37F8"/>
    <w:rsid w:val="00460BF1"/>
    <w:rsid w:val="004E5634"/>
    <w:rsid w:val="005548D6"/>
    <w:rsid w:val="00681EEB"/>
    <w:rsid w:val="006A5BEA"/>
    <w:rsid w:val="006D0417"/>
    <w:rsid w:val="00737FE0"/>
    <w:rsid w:val="007631BE"/>
    <w:rsid w:val="007A667C"/>
    <w:rsid w:val="007A736F"/>
    <w:rsid w:val="00850ADD"/>
    <w:rsid w:val="00964A07"/>
    <w:rsid w:val="009B56DA"/>
    <w:rsid w:val="009F63FB"/>
    <w:rsid w:val="00A0434E"/>
    <w:rsid w:val="00A4417C"/>
    <w:rsid w:val="00A83318"/>
    <w:rsid w:val="00AC26E3"/>
    <w:rsid w:val="00C20789"/>
    <w:rsid w:val="00C54490"/>
    <w:rsid w:val="00C7592A"/>
    <w:rsid w:val="00D02461"/>
    <w:rsid w:val="00D45980"/>
    <w:rsid w:val="00D613F3"/>
    <w:rsid w:val="00D857A8"/>
    <w:rsid w:val="00DD76DB"/>
    <w:rsid w:val="00EC4362"/>
    <w:rsid w:val="00F9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1C13A"/>
  <w15:chartTrackingRefBased/>
  <w15:docId w15:val="{4F12FCB6-9FC6-4F9D-928E-0750AC32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16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16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3FB"/>
    <w:pPr>
      <w:ind w:left="720"/>
      <w:contextualSpacing/>
    </w:pPr>
  </w:style>
  <w:style w:type="table" w:styleId="TableGrid">
    <w:name w:val="Table Grid"/>
    <w:basedOn w:val="TableNormal"/>
    <w:uiPriority w:val="39"/>
    <w:rsid w:val="0003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316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31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D0246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Schwartz</dc:creator>
  <cp:keywords/>
  <dc:description/>
  <cp:lastModifiedBy>Sager, Carrie</cp:lastModifiedBy>
  <cp:revision>2</cp:revision>
  <dcterms:created xsi:type="dcterms:W3CDTF">2020-08-17T20:41:00Z</dcterms:created>
  <dcterms:modified xsi:type="dcterms:W3CDTF">2020-08-17T20:41:00Z</dcterms:modified>
</cp:coreProperties>
</file>