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BE00" w14:textId="79EE775D" w:rsidR="00B64919" w:rsidRPr="00A669D7" w:rsidRDefault="00B64919" w:rsidP="00A669D7">
      <w:pPr>
        <w:pStyle w:val="Heading1"/>
        <w:spacing w:before="0" w:after="0" w:line="240" w:lineRule="auto"/>
      </w:pPr>
      <w:bookmarkStart w:id="0" w:name="_Toc34727104"/>
      <w:r w:rsidRPr="00A669D7">
        <w:t>Revising a</w:t>
      </w:r>
      <w:r w:rsidR="00860AF3">
        <w:t xml:space="preserve">n </w:t>
      </w:r>
      <w:r w:rsidRPr="00A669D7">
        <w:t xml:space="preserve">Assessment Score Using the </w:t>
      </w:r>
      <w:r w:rsidR="00B0440E">
        <w:t xml:space="preserve">VI-SPDAT </w:t>
      </w:r>
      <w:r w:rsidRPr="00A669D7">
        <w:t>Score Revision Tool</w:t>
      </w:r>
      <w:bookmarkEnd w:id="0"/>
      <w:r w:rsidR="00AD6BDF">
        <w:t xml:space="preserve"> </w:t>
      </w:r>
    </w:p>
    <w:p w14:paraId="75FD0CE1" w14:textId="77777777" w:rsidR="00A669D7" w:rsidRDefault="00A669D7" w:rsidP="00A669D7">
      <w:pPr>
        <w:spacing w:before="0" w:after="0" w:line="240" w:lineRule="auto"/>
        <w:rPr>
          <w:rFonts w:cs="Calibri"/>
          <w:b/>
          <w:bCs/>
          <w:u w:val="single"/>
        </w:rPr>
      </w:pPr>
    </w:p>
    <w:p w14:paraId="31E6E9E1" w14:textId="2E89C2A5" w:rsidR="00B64919" w:rsidRPr="00A669D7" w:rsidRDefault="00B64919" w:rsidP="00A669D7">
      <w:pPr>
        <w:spacing w:before="0" w:after="0" w:line="240" w:lineRule="auto"/>
        <w:rPr>
          <w:rFonts w:cs="Calibri"/>
          <w:b/>
          <w:bCs/>
          <w:u w:val="single"/>
        </w:rPr>
      </w:pPr>
      <w:r w:rsidRPr="00A669D7">
        <w:rPr>
          <w:rFonts w:cs="Calibri"/>
          <w:b/>
          <w:bCs/>
          <w:u w:val="single"/>
        </w:rPr>
        <w:t>Eligibility for Score Revision</w:t>
      </w:r>
    </w:p>
    <w:p w14:paraId="64A07508" w14:textId="77777777" w:rsidR="00B64919" w:rsidRPr="00A669D7" w:rsidRDefault="00B64919" w:rsidP="00A669D7">
      <w:pPr>
        <w:spacing w:before="0" w:after="0" w:line="240" w:lineRule="auto"/>
        <w:rPr>
          <w:rFonts w:cs="Calibri"/>
        </w:rPr>
      </w:pPr>
      <w:r w:rsidRPr="00A669D7">
        <w:rPr>
          <w:rFonts w:cs="Calibri"/>
        </w:rPr>
        <w:t>While self-report by the client remains the primary way information is captured on the VI-SPDAT, providers can now include known information about the client from case notes, observations, documentation, and what has been communicated with consent by professionals to complete the VI-SPDAT. Therefore, clients will only be eligible for score revision in extremely narrow circumstances.</w:t>
      </w:r>
    </w:p>
    <w:p w14:paraId="70F09B72" w14:textId="77777777" w:rsidR="00A669D7" w:rsidRDefault="00A669D7" w:rsidP="00A669D7">
      <w:pPr>
        <w:spacing w:before="0" w:after="0" w:line="240" w:lineRule="auto"/>
        <w:rPr>
          <w:rFonts w:cs="Calibri"/>
        </w:rPr>
      </w:pPr>
    </w:p>
    <w:p w14:paraId="487160AC" w14:textId="3C53ABBF" w:rsidR="00B64919" w:rsidRPr="00A669D7" w:rsidRDefault="00B64919" w:rsidP="00A669D7">
      <w:pPr>
        <w:spacing w:before="0" w:after="0" w:line="240" w:lineRule="auto"/>
        <w:rPr>
          <w:rFonts w:cs="Calibri"/>
        </w:rPr>
      </w:pPr>
      <w:r w:rsidRPr="00A669D7">
        <w:rPr>
          <w:rFonts w:cs="Calibri"/>
        </w:rPr>
        <w:t>Score revision should only be used when:</w:t>
      </w:r>
    </w:p>
    <w:p w14:paraId="409690CF" w14:textId="7B3094D9" w:rsidR="00B64919" w:rsidRPr="00A669D7" w:rsidRDefault="00B64919" w:rsidP="00A669D7">
      <w:pPr>
        <w:numPr>
          <w:ilvl w:val="0"/>
          <w:numId w:val="36"/>
        </w:numPr>
        <w:spacing w:before="0" w:after="0" w:line="240" w:lineRule="auto"/>
        <w:rPr>
          <w:rFonts w:cs="Calibri"/>
        </w:rPr>
      </w:pPr>
      <w:r w:rsidRPr="00A669D7">
        <w:rPr>
          <w:rFonts w:cs="Calibri"/>
        </w:rPr>
        <w:t xml:space="preserve">A provider discovers evidence of a client vulnerability related to a scored VI-SPDAT factor that was not accessible or able to be incorporated into the VI-SPDAT questionnaire at the time of the original assessment; </w:t>
      </w:r>
      <w:r w:rsidRPr="00A669D7">
        <w:rPr>
          <w:rFonts w:cs="Calibri"/>
          <w:u w:val="single"/>
        </w:rPr>
        <w:t xml:space="preserve">and </w:t>
      </w:r>
    </w:p>
    <w:p w14:paraId="11CB38EE" w14:textId="77777777" w:rsidR="00A669D7" w:rsidRPr="00A669D7" w:rsidRDefault="00A669D7" w:rsidP="00A669D7">
      <w:pPr>
        <w:spacing w:before="0" w:after="0" w:line="240" w:lineRule="auto"/>
        <w:ind w:left="720"/>
        <w:rPr>
          <w:rFonts w:cs="Calibri"/>
        </w:rPr>
      </w:pPr>
    </w:p>
    <w:p w14:paraId="6B3E255F" w14:textId="77777777" w:rsidR="00B64919" w:rsidRPr="00A669D7" w:rsidRDefault="00B64919" w:rsidP="00A669D7">
      <w:pPr>
        <w:numPr>
          <w:ilvl w:val="0"/>
          <w:numId w:val="36"/>
        </w:numPr>
        <w:spacing w:before="0" w:after="0" w:line="240" w:lineRule="auto"/>
        <w:rPr>
          <w:rFonts w:cs="Calibri"/>
        </w:rPr>
      </w:pPr>
      <w:r w:rsidRPr="00A669D7">
        <w:rPr>
          <w:rFonts w:cs="Calibri"/>
        </w:rPr>
        <w:t xml:space="preserve">Incorporating this evidence of vulnerability into the VI-SPDAT questionnaire would significantly impact the client’s VI-SPDAT score and therefore prioritization for housing through coordinated entry. </w:t>
      </w:r>
    </w:p>
    <w:p w14:paraId="4A2C94FD" w14:textId="77777777" w:rsidR="00B64919" w:rsidRPr="00A669D7" w:rsidRDefault="00B64919" w:rsidP="00A669D7">
      <w:pPr>
        <w:spacing w:before="0" w:after="0" w:line="240" w:lineRule="auto"/>
        <w:ind w:left="720"/>
        <w:rPr>
          <w:rFonts w:cs="Calibri"/>
        </w:rPr>
      </w:pPr>
    </w:p>
    <w:p w14:paraId="2B5C81E8" w14:textId="77777777" w:rsidR="00B64919" w:rsidRPr="00A669D7" w:rsidRDefault="00B64919" w:rsidP="00A669D7">
      <w:pPr>
        <w:spacing w:before="0" w:after="0" w:line="240" w:lineRule="auto"/>
        <w:rPr>
          <w:rFonts w:cs="Calibri"/>
        </w:rPr>
      </w:pPr>
      <w:r w:rsidRPr="00A669D7">
        <w:rPr>
          <w:rFonts w:cs="Calibri"/>
        </w:rPr>
        <w:t>If a provider has documentation or information that conflicts with a client’s self-report while the provider is completing the VI-SPDAT, then the provider can change the score in real time if the client does not object.</w:t>
      </w:r>
    </w:p>
    <w:p w14:paraId="16F06C83" w14:textId="77777777" w:rsidR="00B64919" w:rsidRPr="00A669D7" w:rsidRDefault="00B64919" w:rsidP="00A669D7">
      <w:pPr>
        <w:spacing w:before="0" w:after="0" w:line="240" w:lineRule="auto"/>
        <w:rPr>
          <w:rFonts w:cs="Calibri"/>
        </w:rPr>
      </w:pPr>
    </w:p>
    <w:p w14:paraId="207F9F28" w14:textId="77777777" w:rsidR="00B64919" w:rsidRPr="00A669D7" w:rsidRDefault="00B64919" w:rsidP="00A669D7">
      <w:pPr>
        <w:spacing w:before="0" w:after="0" w:line="240" w:lineRule="auto"/>
        <w:rPr>
          <w:rFonts w:cs="Calibri"/>
        </w:rPr>
      </w:pPr>
      <w:r w:rsidRPr="00A669D7">
        <w:rPr>
          <w:rFonts w:cs="Calibri"/>
        </w:rPr>
        <w:t xml:space="preserve">Providers must carefully consider whether the score revision process would result in an impactful prioritization change for their client. For example, changing 1 point on the VI-SPDAT so a client’s score goes from 3 to 4 will not have a significant impact on their chances of getting housing through coordinated entry. A score change from a 7 to a 13 may have a significant impact on their chances of getting referred for housing and the type of housing intervention they are eligible for. Providers should use the following chart, summarizing Napa’s standards for referral through coordinated entry, to help guide their decision-making. </w:t>
      </w:r>
    </w:p>
    <w:p w14:paraId="5B097288" w14:textId="77777777" w:rsidR="00B64919" w:rsidRPr="00A669D7" w:rsidRDefault="00B64919" w:rsidP="00A669D7">
      <w:pPr>
        <w:spacing w:before="0" w:after="0" w:line="240" w:lineRule="auto"/>
        <w:rPr>
          <w:rFonts w:cs="Calibri"/>
        </w:rPr>
      </w:pPr>
    </w:p>
    <w:tbl>
      <w:tblPr>
        <w:tblStyle w:val="TableGrid"/>
        <w:tblW w:w="0" w:type="auto"/>
        <w:tblLook w:val="04A0" w:firstRow="1" w:lastRow="0" w:firstColumn="1" w:lastColumn="0" w:noHBand="0" w:noVBand="1"/>
      </w:tblPr>
      <w:tblGrid>
        <w:gridCol w:w="4045"/>
        <w:gridCol w:w="4950"/>
      </w:tblGrid>
      <w:tr w:rsidR="00B64919" w:rsidRPr="00A669D7" w14:paraId="1C95BDF3" w14:textId="77777777" w:rsidTr="009B6F93">
        <w:tc>
          <w:tcPr>
            <w:tcW w:w="4045" w:type="dxa"/>
            <w:shd w:val="clear" w:color="auto" w:fill="AEAAAA" w:themeFill="background2" w:themeFillShade="BF"/>
          </w:tcPr>
          <w:p w14:paraId="147BC3AB" w14:textId="77777777" w:rsidR="00B64919" w:rsidRPr="00A669D7" w:rsidRDefault="00B64919" w:rsidP="00A669D7">
            <w:pPr>
              <w:spacing w:before="0" w:after="0" w:line="240" w:lineRule="auto"/>
              <w:rPr>
                <w:rFonts w:cs="Calibri"/>
              </w:rPr>
            </w:pPr>
            <w:r w:rsidRPr="00A669D7">
              <w:rPr>
                <w:rFonts w:cs="Calibri"/>
              </w:rPr>
              <w:t>Housing Intervention Referred To</w:t>
            </w:r>
          </w:p>
        </w:tc>
        <w:tc>
          <w:tcPr>
            <w:tcW w:w="4950" w:type="dxa"/>
            <w:shd w:val="clear" w:color="auto" w:fill="AEAAAA" w:themeFill="background2" w:themeFillShade="BF"/>
          </w:tcPr>
          <w:p w14:paraId="6B0E3F0D" w14:textId="77777777" w:rsidR="00B64919" w:rsidRPr="00A669D7" w:rsidRDefault="00B64919" w:rsidP="00A669D7">
            <w:pPr>
              <w:spacing w:before="0" w:after="0" w:line="240" w:lineRule="auto"/>
              <w:rPr>
                <w:rFonts w:cs="Calibri"/>
              </w:rPr>
            </w:pPr>
            <w:r w:rsidRPr="00A669D7">
              <w:rPr>
                <w:rFonts w:cs="Calibri"/>
              </w:rPr>
              <w:t>VI-SPDAT Score</w:t>
            </w:r>
          </w:p>
        </w:tc>
      </w:tr>
      <w:tr w:rsidR="00B64919" w:rsidRPr="00A669D7" w14:paraId="3174BA3C" w14:textId="77777777" w:rsidTr="009B6F93">
        <w:trPr>
          <w:trHeight w:val="287"/>
        </w:trPr>
        <w:tc>
          <w:tcPr>
            <w:tcW w:w="4045" w:type="dxa"/>
            <w:hideMark/>
          </w:tcPr>
          <w:p w14:paraId="37A4E03B" w14:textId="77777777" w:rsidR="00B64919" w:rsidRPr="00A669D7" w:rsidRDefault="00B64919" w:rsidP="00A669D7">
            <w:pPr>
              <w:spacing w:before="0" w:after="0" w:line="240" w:lineRule="auto"/>
              <w:rPr>
                <w:rFonts w:cs="Calibri"/>
              </w:rPr>
            </w:pPr>
            <w:r w:rsidRPr="00A669D7">
              <w:rPr>
                <w:rFonts w:cs="Calibri"/>
              </w:rPr>
              <w:t>Diversion</w:t>
            </w:r>
          </w:p>
        </w:tc>
        <w:tc>
          <w:tcPr>
            <w:tcW w:w="4950" w:type="dxa"/>
            <w:hideMark/>
          </w:tcPr>
          <w:p w14:paraId="4B3AFFD0" w14:textId="77777777" w:rsidR="00B64919" w:rsidRPr="00A669D7" w:rsidRDefault="00B64919" w:rsidP="00A669D7">
            <w:pPr>
              <w:spacing w:before="0" w:after="0" w:line="240" w:lineRule="auto"/>
              <w:rPr>
                <w:rFonts w:cs="Calibri"/>
              </w:rPr>
            </w:pPr>
            <w:r w:rsidRPr="00A669D7">
              <w:rPr>
                <w:rFonts w:cs="Calibri"/>
              </w:rPr>
              <w:t>0-4</w:t>
            </w:r>
          </w:p>
        </w:tc>
      </w:tr>
      <w:tr w:rsidR="00B64919" w:rsidRPr="00A669D7" w14:paraId="22DC8DDF" w14:textId="77777777" w:rsidTr="009B6F93">
        <w:trPr>
          <w:trHeight w:val="467"/>
        </w:trPr>
        <w:tc>
          <w:tcPr>
            <w:tcW w:w="4045" w:type="dxa"/>
            <w:hideMark/>
          </w:tcPr>
          <w:p w14:paraId="66196A4F" w14:textId="77777777" w:rsidR="00B64919" w:rsidRPr="00A669D7" w:rsidRDefault="00B64919" w:rsidP="00A669D7">
            <w:pPr>
              <w:spacing w:before="0" w:after="0" w:line="240" w:lineRule="auto"/>
              <w:rPr>
                <w:rFonts w:cs="Calibri"/>
              </w:rPr>
            </w:pPr>
            <w:r w:rsidRPr="00A669D7">
              <w:rPr>
                <w:rFonts w:cs="Calibri"/>
              </w:rPr>
              <w:t>Rapid Re-housing (RRH)</w:t>
            </w:r>
          </w:p>
        </w:tc>
        <w:tc>
          <w:tcPr>
            <w:tcW w:w="4950" w:type="dxa"/>
            <w:hideMark/>
          </w:tcPr>
          <w:p w14:paraId="781042B8" w14:textId="77777777" w:rsidR="00B64919" w:rsidRPr="00A669D7" w:rsidRDefault="00B64919" w:rsidP="00A669D7">
            <w:pPr>
              <w:spacing w:before="0" w:after="0" w:line="240" w:lineRule="auto"/>
              <w:rPr>
                <w:rFonts w:cs="Calibri"/>
              </w:rPr>
            </w:pPr>
            <w:r w:rsidRPr="00A669D7">
              <w:rPr>
                <w:rFonts w:cs="Calibri"/>
              </w:rPr>
              <w:t>5-9 &amp; 10-13 (as bridge housing to PSH if appropriate)</w:t>
            </w:r>
          </w:p>
        </w:tc>
      </w:tr>
      <w:tr w:rsidR="00B64919" w:rsidRPr="00A669D7" w14:paraId="2465A2DA" w14:textId="77777777" w:rsidTr="009B6F93">
        <w:trPr>
          <w:trHeight w:val="251"/>
        </w:trPr>
        <w:tc>
          <w:tcPr>
            <w:tcW w:w="4045" w:type="dxa"/>
            <w:hideMark/>
          </w:tcPr>
          <w:p w14:paraId="023B75C3" w14:textId="77777777" w:rsidR="00B64919" w:rsidRPr="00A669D7" w:rsidRDefault="00B64919" w:rsidP="00A669D7">
            <w:pPr>
              <w:spacing w:before="0" w:after="0" w:line="240" w:lineRule="auto"/>
              <w:rPr>
                <w:rFonts w:cs="Calibri"/>
              </w:rPr>
            </w:pPr>
            <w:r w:rsidRPr="00A669D7">
              <w:rPr>
                <w:rFonts w:cs="Calibri"/>
              </w:rPr>
              <w:t>Permanent Supportive Housing (PSH)</w:t>
            </w:r>
          </w:p>
        </w:tc>
        <w:tc>
          <w:tcPr>
            <w:tcW w:w="4950" w:type="dxa"/>
            <w:hideMark/>
          </w:tcPr>
          <w:p w14:paraId="3E2173D6" w14:textId="77777777" w:rsidR="00B64919" w:rsidRPr="00A669D7" w:rsidRDefault="00B64919" w:rsidP="00A669D7">
            <w:pPr>
              <w:spacing w:before="0" w:after="0" w:line="240" w:lineRule="auto"/>
              <w:rPr>
                <w:rFonts w:cs="Calibri"/>
              </w:rPr>
            </w:pPr>
            <w:r w:rsidRPr="00A669D7">
              <w:rPr>
                <w:rFonts w:cs="Calibri"/>
              </w:rPr>
              <w:t xml:space="preserve">10 + </w:t>
            </w:r>
          </w:p>
        </w:tc>
      </w:tr>
    </w:tbl>
    <w:p w14:paraId="6A2541F6" w14:textId="77777777" w:rsidR="00B64919" w:rsidRPr="00A669D7" w:rsidRDefault="00B64919" w:rsidP="00A669D7">
      <w:pPr>
        <w:spacing w:before="0" w:after="0" w:line="240" w:lineRule="auto"/>
        <w:rPr>
          <w:rFonts w:cs="Calibri"/>
        </w:rPr>
      </w:pPr>
    </w:p>
    <w:p w14:paraId="3260601F" w14:textId="77777777" w:rsidR="00B64919" w:rsidRPr="00A669D7" w:rsidRDefault="00B64919" w:rsidP="00A669D7">
      <w:pPr>
        <w:spacing w:before="0" w:after="0" w:line="240" w:lineRule="auto"/>
        <w:rPr>
          <w:rFonts w:cs="Calibri"/>
          <w:b/>
          <w:bCs/>
          <w:u w:val="single"/>
        </w:rPr>
      </w:pPr>
      <w:r w:rsidRPr="00A669D7">
        <w:rPr>
          <w:rFonts w:cs="Calibri"/>
          <w:b/>
          <w:bCs/>
          <w:u w:val="single"/>
        </w:rPr>
        <w:t>Process for Score Revision</w:t>
      </w:r>
    </w:p>
    <w:p w14:paraId="5BE8901A" w14:textId="77777777" w:rsidR="00B64919" w:rsidRPr="00A669D7" w:rsidRDefault="00B64919" w:rsidP="00A669D7">
      <w:pPr>
        <w:spacing w:before="0" w:after="0" w:line="240" w:lineRule="auto"/>
        <w:rPr>
          <w:rFonts w:cs="Calibri"/>
        </w:rPr>
      </w:pPr>
      <w:r w:rsidRPr="00A669D7">
        <w:rPr>
          <w:rFonts w:cs="Calibri"/>
        </w:rPr>
        <w:t>If a client is eligible, as described above, the score revision tool can be completed. The score revision tool must include an attachment containing third-party documentation. Staff must comply with all applicable privacy regulations in obtaining third-party documentation</w:t>
      </w:r>
      <w:r w:rsidRPr="00A669D7">
        <w:rPr>
          <w:rFonts w:cs="Calibri"/>
          <w:vertAlign w:val="superscript"/>
        </w:rPr>
        <w:footnoteReference w:id="1"/>
      </w:r>
      <w:r w:rsidRPr="00A669D7">
        <w:rPr>
          <w:rFonts w:cs="Calibri"/>
        </w:rPr>
        <w:t>.</w:t>
      </w:r>
    </w:p>
    <w:p w14:paraId="03ED18E1" w14:textId="77777777" w:rsidR="00B64919" w:rsidRPr="00A669D7" w:rsidRDefault="00B64919" w:rsidP="00A669D7">
      <w:pPr>
        <w:spacing w:before="0" w:after="0" w:line="240" w:lineRule="auto"/>
        <w:rPr>
          <w:rFonts w:cs="Calibri"/>
        </w:rPr>
      </w:pPr>
      <w:r w:rsidRPr="00A669D7">
        <w:rPr>
          <w:rFonts w:cs="Calibri"/>
        </w:rPr>
        <w:lastRenderedPageBreak/>
        <w:t xml:space="preserve">Providers must email the tool plus supporting documentation to </w:t>
      </w:r>
      <w:proofErr w:type="spellStart"/>
      <w:r w:rsidRPr="00A669D7">
        <w:rPr>
          <w:rFonts w:cs="Calibri"/>
        </w:rPr>
        <w:t>Brandee</w:t>
      </w:r>
      <w:proofErr w:type="spellEnd"/>
      <w:r w:rsidRPr="00A669D7">
        <w:rPr>
          <w:rFonts w:cs="Calibri"/>
        </w:rPr>
        <w:t xml:space="preserve"> Freitas at </w:t>
      </w:r>
      <w:hyperlink r:id="rId8" w:history="1">
        <w:r w:rsidRPr="00A669D7">
          <w:rPr>
            <w:rStyle w:val="Hyperlink"/>
            <w:rFonts w:cs="Calibri"/>
          </w:rPr>
          <w:t>brandee.freitas@countyofnapa.org</w:t>
        </w:r>
      </w:hyperlink>
      <w:r w:rsidRPr="00A669D7">
        <w:rPr>
          <w:rFonts w:cs="Calibri"/>
        </w:rPr>
        <w:t xml:space="preserve"> in an encrypted (password protected) file. Napa County staff will then call for a meeting of the Score Revision Committee. Committee meetings will be open to providers to present the score revision information.  </w:t>
      </w:r>
    </w:p>
    <w:p w14:paraId="39E024A3" w14:textId="77777777" w:rsidR="00B64919" w:rsidRPr="00A669D7" w:rsidRDefault="00B64919" w:rsidP="00A669D7">
      <w:pPr>
        <w:spacing w:before="0" w:after="0" w:line="240" w:lineRule="auto"/>
        <w:rPr>
          <w:rFonts w:cs="Calibri"/>
        </w:rPr>
      </w:pPr>
    </w:p>
    <w:p w14:paraId="66EA6431" w14:textId="77777777" w:rsidR="00B64919" w:rsidRPr="00A669D7" w:rsidRDefault="00B64919" w:rsidP="00A669D7">
      <w:pPr>
        <w:spacing w:before="0" w:after="0" w:line="240" w:lineRule="auto"/>
        <w:rPr>
          <w:rFonts w:cs="Calibri"/>
        </w:rPr>
      </w:pPr>
      <w:r w:rsidRPr="00A669D7">
        <w:rPr>
          <w:rFonts w:cs="Calibri"/>
        </w:rPr>
        <w:t>At the Score Revision Committee meeting, the staff member or supervisor requesting the score revision will present relevant information and documentation. Score Revision Committee members will then review this information and decide whether a score change is appropriate by majority vote of those present.</w:t>
      </w:r>
    </w:p>
    <w:p w14:paraId="4912A9FB" w14:textId="77777777" w:rsidR="00B64919" w:rsidRPr="00A669D7" w:rsidRDefault="00B64919" w:rsidP="00A669D7">
      <w:pPr>
        <w:spacing w:before="0" w:after="0" w:line="240" w:lineRule="auto"/>
        <w:rPr>
          <w:rFonts w:cs="Calibri"/>
        </w:rPr>
      </w:pPr>
    </w:p>
    <w:p w14:paraId="6C0FD786" w14:textId="77777777" w:rsidR="00B64919" w:rsidRPr="00A669D7" w:rsidRDefault="00B64919" w:rsidP="00A669D7">
      <w:pPr>
        <w:spacing w:before="0" w:after="0" w:line="240" w:lineRule="auto"/>
        <w:rPr>
          <w:rFonts w:cs="Calibri"/>
        </w:rPr>
      </w:pPr>
      <w:r w:rsidRPr="00A669D7">
        <w:rPr>
          <w:rFonts w:cs="Calibri"/>
          <w:b/>
          <w:bCs/>
          <w:u w:val="single"/>
        </w:rPr>
        <w:t xml:space="preserve">Criteria for VI-SPDAT Re-assessment </w:t>
      </w:r>
    </w:p>
    <w:p w14:paraId="36CC2B9D" w14:textId="77777777" w:rsidR="00B64919" w:rsidRPr="00A669D7" w:rsidRDefault="00B64919" w:rsidP="00A669D7">
      <w:pPr>
        <w:spacing w:before="0" w:after="0" w:line="240" w:lineRule="auto"/>
        <w:rPr>
          <w:rFonts w:cs="Calibri"/>
        </w:rPr>
      </w:pPr>
    </w:p>
    <w:p w14:paraId="51B1EA4B" w14:textId="77777777" w:rsidR="00B64919" w:rsidRPr="00A669D7" w:rsidRDefault="00B64919" w:rsidP="00A669D7">
      <w:pPr>
        <w:spacing w:before="0" w:after="0" w:line="240" w:lineRule="auto"/>
        <w:rPr>
          <w:rFonts w:cs="Calibri"/>
        </w:rPr>
      </w:pPr>
      <w:r w:rsidRPr="00A669D7">
        <w:rPr>
          <w:rFonts w:cs="Calibri"/>
        </w:rPr>
        <w:t>Providers shall reassess clients using the community-approved assessment tool when the client's prior assessment is:</w:t>
      </w:r>
    </w:p>
    <w:p w14:paraId="31762B4B" w14:textId="77777777" w:rsidR="00B64919" w:rsidRPr="00A669D7" w:rsidRDefault="00B64919" w:rsidP="00A669D7">
      <w:pPr>
        <w:numPr>
          <w:ilvl w:val="0"/>
          <w:numId w:val="37"/>
        </w:numPr>
        <w:spacing w:before="0" w:after="0" w:line="240" w:lineRule="auto"/>
        <w:rPr>
          <w:rFonts w:cs="Calibri"/>
        </w:rPr>
      </w:pPr>
      <w:r w:rsidRPr="00A669D7">
        <w:rPr>
          <w:rFonts w:cs="Calibri"/>
        </w:rPr>
        <w:t>Out of date (older than one year)</w:t>
      </w:r>
    </w:p>
    <w:p w14:paraId="1D67B33E" w14:textId="77777777" w:rsidR="00B64919" w:rsidRPr="00A669D7" w:rsidRDefault="00B64919" w:rsidP="00A669D7">
      <w:pPr>
        <w:numPr>
          <w:ilvl w:val="0"/>
          <w:numId w:val="37"/>
        </w:numPr>
        <w:spacing w:before="0" w:after="0" w:line="240" w:lineRule="auto"/>
        <w:rPr>
          <w:rFonts w:cs="Calibri"/>
        </w:rPr>
      </w:pPr>
      <w:r w:rsidRPr="00A669D7">
        <w:rPr>
          <w:rFonts w:cs="Calibri"/>
        </w:rPr>
        <w:t xml:space="preserve">When the client provides new previously undocumented information that impacts their level of vulnerability; or </w:t>
      </w:r>
    </w:p>
    <w:p w14:paraId="2E540094" w14:textId="77777777" w:rsidR="00B64919" w:rsidRPr="00A669D7" w:rsidRDefault="00B64919" w:rsidP="00A669D7">
      <w:pPr>
        <w:numPr>
          <w:ilvl w:val="0"/>
          <w:numId w:val="37"/>
        </w:numPr>
        <w:spacing w:before="0" w:after="0" w:line="240" w:lineRule="auto"/>
        <w:rPr>
          <w:rFonts w:cs="Calibri"/>
        </w:rPr>
      </w:pPr>
      <w:r w:rsidRPr="00A669D7">
        <w:rPr>
          <w:rFonts w:cs="Calibri"/>
        </w:rPr>
        <w:t>Whenever participants experience major changes in health or life circumstances.</w:t>
      </w:r>
    </w:p>
    <w:p w14:paraId="67A70A4D" w14:textId="77777777" w:rsidR="00B64919" w:rsidRPr="00A669D7" w:rsidRDefault="00B64919" w:rsidP="00A669D7">
      <w:pPr>
        <w:spacing w:before="0" w:after="0" w:line="240" w:lineRule="auto"/>
        <w:rPr>
          <w:rFonts w:cs="Calibri"/>
        </w:rPr>
      </w:pPr>
    </w:p>
    <w:p w14:paraId="0E431254" w14:textId="77777777" w:rsidR="00B64919" w:rsidRPr="00A669D7" w:rsidRDefault="00B64919" w:rsidP="00A669D7">
      <w:pPr>
        <w:spacing w:before="0" w:after="0" w:line="240" w:lineRule="auto"/>
        <w:rPr>
          <w:rFonts w:cs="Calibri"/>
        </w:rPr>
      </w:pPr>
      <w:r w:rsidRPr="00A669D7">
        <w:rPr>
          <w:rFonts w:cs="Calibri"/>
        </w:rPr>
        <w:t xml:space="preserve">Examples of major life changes include: </w:t>
      </w:r>
    </w:p>
    <w:p w14:paraId="3E22D8A3" w14:textId="77777777" w:rsidR="00B64919" w:rsidRPr="00A669D7" w:rsidRDefault="00B64919" w:rsidP="00A669D7">
      <w:pPr>
        <w:numPr>
          <w:ilvl w:val="0"/>
          <w:numId w:val="38"/>
        </w:numPr>
        <w:spacing w:before="0" w:after="0" w:line="240" w:lineRule="auto"/>
        <w:rPr>
          <w:rFonts w:cs="Calibri"/>
        </w:rPr>
      </w:pPr>
      <w:r w:rsidRPr="00A669D7">
        <w:rPr>
          <w:rFonts w:cs="Calibri"/>
        </w:rPr>
        <w:t>Change in family composition</w:t>
      </w:r>
    </w:p>
    <w:p w14:paraId="59DDC0ED" w14:textId="77777777" w:rsidR="00B64919" w:rsidRPr="00A669D7" w:rsidRDefault="00B64919" w:rsidP="00A669D7">
      <w:pPr>
        <w:numPr>
          <w:ilvl w:val="0"/>
          <w:numId w:val="38"/>
        </w:numPr>
        <w:spacing w:before="0" w:after="0" w:line="240" w:lineRule="auto"/>
        <w:rPr>
          <w:rFonts w:cs="Calibri"/>
        </w:rPr>
      </w:pPr>
      <w:r w:rsidRPr="00A669D7">
        <w:rPr>
          <w:rFonts w:cs="Calibri"/>
        </w:rPr>
        <w:t>Significant change in income</w:t>
      </w:r>
    </w:p>
    <w:p w14:paraId="2B3F2A87" w14:textId="77777777" w:rsidR="00B64919" w:rsidRPr="00A669D7" w:rsidRDefault="00B64919" w:rsidP="00A669D7">
      <w:pPr>
        <w:numPr>
          <w:ilvl w:val="0"/>
          <w:numId w:val="38"/>
        </w:numPr>
        <w:spacing w:before="0" w:after="0" w:line="240" w:lineRule="auto"/>
        <w:rPr>
          <w:rFonts w:cs="Calibri"/>
        </w:rPr>
      </w:pPr>
      <w:r w:rsidRPr="00A669D7">
        <w:rPr>
          <w:rFonts w:cs="Calibri"/>
        </w:rPr>
        <w:t>New or newly disclosed disability</w:t>
      </w:r>
    </w:p>
    <w:p w14:paraId="314F3C22" w14:textId="77777777" w:rsidR="00B64919" w:rsidRPr="00A669D7" w:rsidRDefault="00B64919" w:rsidP="00A669D7">
      <w:pPr>
        <w:numPr>
          <w:ilvl w:val="0"/>
          <w:numId w:val="38"/>
        </w:numPr>
        <w:spacing w:before="0" w:after="0" w:line="240" w:lineRule="auto"/>
        <w:rPr>
          <w:rFonts w:cs="Calibri"/>
        </w:rPr>
      </w:pPr>
      <w:r w:rsidRPr="00A669D7">
        <w:rPr>
          <w:rFonts w:cs="Calibri"/>
        </w:rPr>
        <w:t>Incarceration or hospitalization</w:t>
      </w:r>
    </w:p>
    <w:p w14:paraId="47C2BBF1" w14:textId="77777777" w:rsidR="00B64919" w:rsidRPr="00A669D7" w:rsidRDefault="00B64919" w:rsidP="00A669D7">
      <w:pPr>
        <w:numPr>
          <w:ilvl w:val="0"/>
          <w:numId w:val="38"/>
        </w:numPr>
        <w:spacing w:before="0" w:after="0" w:line="240" w:lineRule="auto"/>
        <w:rPr>
          <w:rFonts w:cs="Calibri"/>
        </w:rPr>
      </w:pPr>
      <w:r w:rsidRPr="00A669D7">
        <w:rPr>
          <w:rFonts w:cs="Calibri"/>
        </w:rPr>
        <w:t xml:space="preserve">Incident or experience of trauma </w:t>
      </w:r>
    </w:p>
    <w:p w14:paraId="14B0F35B" w14:textId="77777777" w:rsidR="00B64919" w:rsidRPr="00A669D7" w:rsidRDefault="00B64919" w:rsidP="00A669D7">
      <w:pPr>
        <w:numPr>
          <w:ilvl w:val="0"/>
          <w:numId w:val="38"/>
        </w:numPr>
        <w:spacing w:before="0" w:after="0" w:line="240" w:lineRule="auto"/>
        <w:rPr>
          <w:rFonts w:cs="Calibri"/>
        </w:rPr>
      </w:pPr>
      <w:r w:rsidRPr="00A669D7">
        <w:rPr>
          <w:rFonts w:cs="Calibri"/>
        </w:rPr>
        <w:t>Increased risk of harm</w:t>
      </w:r>
    </w:p>
    <w:p w14:paraId="6374A5A0" w14:textId="77777777" w:rsidR="00B64919" w:rsidRPr="00A669D7" w:rsidRDefault="00B64919" w:rsidP="00A669D7">
      <w:pPr>
        <w:numPr>
          <w:ilvl w:val="0"/>
          <w:numId w:val="38"/>
        </w:numPr>
        <w:spacing w:before="0" w:after="0" w:line="240" w:lineRule="auto"/>
        <w:rPr>
          <w:rFonts w:cs="Calibri"/>
        </w:rPr>
      </w:pPr>
      <w:r w:rsidRPr="00A669D7">
        <w:rPr>
          <w:rFonts w:cs="Calibri"/>
        </w:rPr>
        <w:t xml:space="preserve">Participation in treatment or community programs </w:t>
      </w:r>
    </w:p>
    <w:p w14:paraId="0D02D47A" w14:textId="77777777" w:rsidR="00B64919" w:rsidRPr="00A669D7" w:rsidRDefault="00B64919" w:rsidP="00A669D7">
      <w:pPr>
        <w:spacing w:before="0" w:after="0" w:line="240" w:lineRule="auto"/>
        <w:rPr>
          <w:rFonts w:cs="Calibri"/>
        </w:rPr>
      </w:pPr>
    </w:p>
    <w:p w14:paraId="409E0EA2" w14:textId="77777777" w:rsidR="00B64919" w:rsidRPr="00A669D7" w:rsidRDefault="00B64919" w:rsidP="00A669D7">
      <w:pPr>
        <w:spacing w:before="0" w:after="0" w:line="240" w:lineRule="auto"/>
        <w:rPr>
          <w:rFonts w:cs="Calibri"/>
        </w:rPr>
      </w:pPr>
    </w:p>
    <w:p w14:paraId="0AA42D2E" w14:textId="77777777" w:rsidR="00B64919" w:rsidRPr="00A669D7" w:rsidRDefault="00B64919" w:rsidP="00A669D7">
      <w:pPr>
        <w:spacing w:before="0" w:after="0" w:line="240" w:lineRule="auto"/>
        <w:rPr>
          <w:rFonts w:cs="Calibri"/>
        </w:rPr>
      </w:pPr>
    </w:p>
    <w:p w14:paraId="5765E665" w14:textId="77777777" w:rsidR="00B64919" w:rsidRPr="00A669D7" w:rsidRDefault="00B64919" w:rsidP="00A669D7">
      <w:pPr>
        <w:spacing w:before="0" w:after="0" w:line="240" w:lineRule="auto"/>
        <w:rPr>
          <w:rFonts w:cs="Calibri"/>
        </w:rPr>
      </w:pPr>
    </w:p>
    <w:p w14:paraId="7B44A2BB" w14:textId="77777777" w:rsidR="00B64919" w:rsidRPr="00A669D7" w:rsidRDefault="00B64919" w:rsidP="00A669D7">
      <w:pPr>
        <w:spacing w:before="0" w:after="0" w:line="240" w:lineRule="auto"/>
        <w:rPr>
          <w:rFonts w:cs="Calibri"/>
        </w:rPr>
      </w:pPr>
    </w:p>
    <w:p w14:paraId="1323CB4F" w14:textId="77777777" w:rsidR="00B64919" w:rsidRPr="00A669D7" w:rsidRDefault="00B64919" w:rsidP="00A669D7">
      <w:pPr>
        <w:spacing w:before="0" w:after="0" w:line="240" w:lineRule="auto"/>
        <w:rPr>
          <w:rFonts w:cs="Calibri"/>
        </w:rPr>
      </w:pPr>
    </w:p>
    <w:p w14:paraId="5F3B546A" w14:textId="77777777" w:rsidR="00B64919" w:rsidRPr="00A669D7" w:rsidRDefault="00B64919" w:rsidP="00A669D7">
      <w:pPr>
        <w:spacing w:before="0" w:after="0" w:line="240" w:lineRule="auto"/>
        <w:rPr>
          <w:rFonts w:cs="Calibri"/>
        </w:rPr>
      </w:pPr>
    </w:p>
    <w:p w14:paraId="022241A0" w14:textId="77777777" w:rsidR="00B64919" w:rsidRPr="00A669D7" w:rsidRDefault="00B64919" w:rsidP="00A669D7">
      <w:pPr>
        <w:spacing w:before="0" w:after="0" w:line="240" w:lineRule="auto"/>
        <w:rPr>
          <w:rFonts w:cs="Calibri"/>
        </w:rPr>
      </w:pPr>
    </w:p>
    <w:p w14:paraId="773C45CD" w14:textId="77777777" w:rsidR="00B64919" w:rsidRPr="00A669D7" w:rsidRDefault="00B64919" w:rsidP="00A669D7">
      <w:pPr>
        <w:spacing w:before="0" w:after="0" w:line="240" w:lineRule="auto"/>
        <w:rPr>
          <w:rFonts w:cs="Calibri"/>
        </w:rPr>
      </w:pPr>
    </w:p>
    <w:p w14:paraId="5E4ECFE5" w14:textId="77777777" w:rsidR="00B64919" w:rsidRPr="00A669D7" w:rsidRDefault="00B64919" w:rsidP="00A669D7">
      <w:pPr>
        <w:spacing w:before="0" w:after="0" w:line="240" w:lineRule="auto"/>
        <w:rPr>
          <w:rFonts w:cs="Calibri"/>
        </w:rPr>
      </w:pPr>
    </w:p>
    <w:p w14:paraId="108A6FDE" w14:textId="77777777" w:rsidR="00B64919" w:rsidRPr="00A669D7" w:rsidRDefault="00B64919" w:rsidP="00A669D7">
      <w:pPr>
        <w:spacing w:before="0" w:after="0" w:line="240" w:lineRule="auto"/>
        <w:rPr>
          <w:rFonts w:cs="Calibri"/>
        </w:rPr>
      </w:pPr>
    </w:p>
    <w:p w14:paraId="117BDA82" w14:textId="07E404E2" w:rsidR="007D0108" w:rsidRPr="00A669D7" w:rsidRDefault="007D0108" w:rsidP="00A669D7">
      <w:pPr>
        <w:tabs>
          <w:tab w:val="left" w:pos="3020"/>
        </w:tabs>
        <w:spacing w:before="0" w:after="0" w:line="240" w:lineRule="auto"/>
        <w:jc w:val="center"/>
        <w:rPr>
          <w:i/>
          <w:iCs/>
        </w:rPr>
      </w:pPr>
    </w:p>
    <w:sectPr w:rsidR="007D0108" w:rsidRPr="00A669D7" w:rsidSect="00A669D7">
      <w:headerReference w:type="default" r:id="rId9"/>
      <w:footerReference w:type="even" r:id="rId10"/>
      <w:footerReference w:type="default" r:id="rId11"/>
      <w:pgSz w:w="12240" w:h="15840"/>
      <w:pgMar w:top="720" w:right="720" w:bottom="720" w:left="720" w:header="3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14A1" w14:textId="77777777" w:rsidR="00BD22A8" w:rsidRDefault="00BD22A8" w:rsidP="00C459CF">
      <w:pPr>
        <w:spacing w:before="0" w:after="0" w:line="240" w:lineRule="auto"/>
      </w:pPr>
      <w:r>
        <w:separator/>
      </w:r>
    </w:p>
  </w:endnote>
  <w:endnote w:type="continuationSeparator" w:id="0">
    <w:p w14:paraId="27619A59" w14:textId="77777777" w:rsidR="00BD22A8" w:rsidRDefault="00BD22A8" w:rsidP="00C459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F0A2" w14:textId="77777777" w:rsidR="00F866C0" w:rsidRDefault="00F866C0" w:rsidP="00B36D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FF2FB9" w14:textId="77777777" w:rsidR="005B5877" w:rsidRDefault="005B5877" w:rsidP="00B36D2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45D6A0E0" w14:textId="77777777" w:rsidR="00B71102" w:rsidRDefault="00B71102" w:rsidP="005B58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6339347"/>
      <w:docPartObj>
        <w:docPartGallery w:val="Page Numbers (Bottom of Page)"/>
        <w:docPartUnique/>
      </w:docPartObj>
    </w:sdtPr>
    <w:sdtContent>
      <w:p w14:paraId="30EB3E9A" w14:textId="73586B8C" w:rsidR="00B36D28" w:rsidRDefault="00B36D28" w:rsidP="00373D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6D6A3BD7" w14:textId="2785B619" w:rsidR="005B5877" w:rsidRPr="00FC13EB" w:rsidRDefault="00400D4C" w:rsidP="00AD6BDF">
    <w:pPr>
      <w:pStyle w:val="Footer"/>
      <w:tabs>
        <w:tab w:val="clear" w:pos="4320"/>
        <w:tab w:val="clear" w:pos="8640"/>
        <w:tab w:val="right" w:pos="9360"/>
      </w:tabs>
      <w:spacing w:before="0" w:line="240" w:lineRule="auto"/>
      <w:ind w:right="360" w:firstLine="5760"/>
      <w:rPr>
        <w:i/>
        <w:iCs/>
        <w:color w:val="7F7F7F"/>
        <w:sz w:val="18"/>
        <w:szCs w:val="18"/>
      </w:rPr>
    </w:pPr>
    <w:r w:rsidRPr="00FC13EB">
      <w:rPr>
        <w:i/>
        <w:iCs/>
        <w:noProof/>
        <w:sz w:val="18"/>
        <w:szCs w:val="18"/>
      </w:rPr>
      <w:drawing>
        <wp:anchor distT="0" distB="0" distL="114300" distR="114300" simplePos="0" relativeHeight="251657728" behindDoc="0" locked="0" layoutInCell="1" allowOverlap="1" wp14:anchorId="0C5CF481" wp14:editId="3CB3DBBE">
          <wp:simplePos x="0" y="0"/>
          <wp:positionH relativeFrom="margin">
            <wp:posOffset>0</wp:posOffset>
          </wp:positionH>
          <wp:positionV relativeFrom="margin">
            <wp:posOffset>8692955</wp:posOffset>
          </wp:positionV>
          <wp:extent cx="1734820" cy="457200"/>
          <wp:effectExtent l="0" t="0" r="0" b="0"/>
          <wp:wrapSquare wrapText="bothSides"/>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8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BDF" w:rsidRPr="00FC13EB">
      <w:rPr>
        <w:i/>
        <w:iCs/>
        <w:color w:val="7F7F7F"/>
        <w:sz w:val="18"/>
        <w:szCs w:val="18"/>
      </w:rPr>
      <w:t>Updated 9/1/22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C7E3" w14:textId="77777777" w:rsidR="00BD22A8" w:rsidRDefault="00BD22A8" w:rsidP="00C459CF">
      <w:pPr>
        <w:spacing w:before="0" w:after="0" w:line="240" w:lineRule="auto"/>
      </w:pPr>
      <w:r>
        <w:separator/>
      </w:r>
    </w:p>
  </w:footnote>
  <w:footnote w:type="continuationSeparator" w:id="0">
    <w:p w14:paraId="0E7BD5F1" w14:textId="77777777" w:rsidR="00BD22A8" w:rsidRDefault="00BD22A8" w:rsidP="00C459CF">
      <w:pPr>
        <w:spacing w:before="0" w:after="0" w:line="240" w:lineRule="auto"/>
      </w:pPr>
      <w:r>
        <w:continuationSeparator/>
      </w:r>
    </w:p>
  </w:footnote>
  <w:footnote w:id="1">
    <w:p w14:paraId="5D2F5BC9" w14:textId="77777777" w:rsidR="00B64919" w:rsidRPr="00FC13EB" w:rsidRDefault="00B64919" w:rsidP="00B64919">
      <w:pPr>
        <w:pStyle w:val="FootnoteText"/>
        <w:rPr>
          <w:rFonts w:ascii="Helvetica" w:hAnsi="Helvetica" w:cs="Calibri"/>
          <w:sz w:val="18"/>
          <w:szCs w:val="18"/>
        </w:rPr>
      </w:pPr>
      <w:r>
        <w:rPr>
          <w:rStyle w:val="FootnoteReference"/>
        </w:rPr>
        <w:footnoteRef/>
      </w:r>
      <w:r>
        <w:t xml:space="preserve"> </w:t>
      </w:r>
      <w:r w:rsidRPr="00FC13EB">
        <w:rPr>
          <w:rFonts w:ascii="Helvetica" w:hAnsi="Helvetica" w:cs="Calibri"/>
          <w:sz w:val="18"/>
          <w:szCs w:val="18"/>
        </w:rPr>
        <w:t>Examples of third-party documentation:</w:t>
      </w:r>
    </w:p>
    <w:p w14:paraId="7CE11FC2" w14:textId="77777777" w:rsidR="00B64919" w:rsidRPr="00FC13EB" w:rsidRDefault="00B64919" w:rsidP="00B64919">
      <w:pPr>
        <w:pStyle w:val="FootnoteText"/>
        <w:numPr>
          <w:ilvl w:val="0"/>
          <w:numId w:val="35"/>
        </w:numPr>
        <w:rPr>
          <w:rFonts w:ascii="Helvetica" w:hAnsi="Helvetica" w:cs="Calibri"/>
          <w:sz w:val="18"/>
          <w:szCs w:val="18"/>
        </w:rPr>
      </w:pPr>
      <w:r w:rsidRPr="00FC13EB">
        <w:rPr>
          <w:rFonts w:ascii="Helvetica" w:hAnsi="Helvetica" w:cs="Calibri"/>
          <w:sz w:val="18"/>
          <w:szCs w:val="18"/>
        </w:rPr>
        <w:t xml:space="preserve">HMIS record </w:t>
      </w:r>
    </w:p>
    <w:p w14:paraId="638C4B56" w14:textId="77777777" w:rsidR="00B64919" w:rsidRPr="00FC13EB" w:rsidRDefault="00B64919" w:rsidP="00B64919">
      <w:pPr>
        <w:pStyle w:val="FootnoteText"/>
        <w:numPr>
          <w:ilvl w:val="0"/>
          <w:numId w:val="35"/>
        </w:numPr>
        <w:rPr>
          <w:rFonts w:ascii="Helvetica" w:hAnsi="Helvetica" w:cs="Calibri"/>
          <w:sz w:val="18"/>
          <w:szCs w:val="18"/>
        </w:rPr>
      </w:pPr>
      <w:r w:rsidRPr="00FC13EB">
        <w:rPr>
          <w:rFonts w:ascii="Helvetica" w:hAnsi="Helvetica" w:cs="Calibri"/>
          <w:sz w:val="18"/>
          <w:szCs w:val="18"/>
        </w:rPr>
        <w:t>Letter from another outreach or case worker, other than the staff member requesting the score change</w:t>
      </w:r>
    </w:p>
    <w:p w14:paraId="183317CF" w14:textId="77777777" w:rsidR="00B64919" w:rsidRPr="00FC13EB" w:rsidRDefault="00B64919" w:rsidP="00B64919">
      <w:pPr>
        <w:pStyle w:val="FootnoteText"/>
        <w:numPr>
          <w:ilvl w:val="1"/>
          <w:numId w:val="35"/>
        </w:numPr>
        <w:rPr>
          <w:rFonts w:ascii="Helvetica" w:hAnsi="Helvetica" w:cs="Calibri"/>
          <w:sz w:val="18"/>
          <w:szCs w:val="18"/>
        </w:rPr>
      </w:pPr>
      <w:r w:rsidRPr="00FC13EB">
        <w:rPr>
          <w:rFonts w:ascii="Helvetica" w:hAnsi="Helvetica" w:cs="Calibri"/>
          <w:sz w:val="18"/>
          <w:szCs w:val="18"/>
        </w:rPr>
        <w:t>Should include statement that verifies that based on their direct work with client, staff has information, observations, and/or facts that indicate acuity is not accurately depicted on the first assessment and that the current VI-SPDAT score is:</w:t>
      </w:r>
    </w:p>
    <w:p w14:paraId="7B251372" w14:textId="77777777" w:rsidR="00B64919" w:rsidRPr="00FC13EB" w:rsidRDefault="00B64919" w:rsidP="00B64919">
      <w:pPr>
        <w:pStyle w:val="FootnoteText"/>
        <w:numPr>
          <w:ilvl w:val="2"/>
          <w:numId w:val="35"/>
        </w:numPr>
        <w:rPr>
          <w:rFonts w:ascii="Helvetica" w:hAnsi="Helvetica" w:cs="Calibri"/>
          <w:sz w:val="18"/>
          <w:szCs w:val="18"/>
        </w:rPr>
      </w:pPr>
      <w:r w:rsidRPr="00FC13EB">
        <w:rPr>
          <w:rFonts w:ascii="Helvetica" w:hAnsi="Helvetica" w:cs="Calibri"/>
          <w:sz w:val="18"/>
          <w:szCs w:val="18"/>
        </w:rPr>
        <w:t>Drastically different than what documented history reflects and</w:t>
      </w:r>
    </w:p>
    <w:p w14:paraId="586805E8" w14:textId="77777777" w:rsidR="00B64919" w:rsidRPr="00FC13EB" w:rsidRDefault="00B64919" w:rsidP="00B64919">
      <w:pPr>
        <w:pStyle w:val="FootnoteText"/>
        <w:numPr>
          <w:ilvl w:val="2"/>
          <w:numId w:val="35"/>
        </w:numPr>
        <w:rPr>
          <w:rFonts w:ascii="Helvetica" w:hAnsi="Helvetica" w:cs="Calibri"/>
          <w:sz w:val="18"/>
          <w:szCs w:val="18"/>
        </w:rPr>
      </w:pPr>
      <w:r w:rsidRPr="00FC13EB">
        <w:rPr>
          <w:rFonts w:ascii="Helvetica" w:hAnsi="Helvetica" w:cs="Calibri"/>
          <w:sz w:val="18"/>
          <w:szCs w:val="18"/>
        </w:rPr>
        <w:t xml:space="preserve">Self-report appears to be seriously impacting appropriate housing intervention level </w:t>
      </w:r>
    </w:p>
    <w:p w14:paraId="29B77B1C" w14:textId="77777777" w:rsidR="00B64919" w:rsidRPr="00FC13EB" w:rsidRDefault="00B64919" w:rsidP="00B64919">
      <w:pPr>
        <w:pStyle w:val="FootnoteText"/>
        <w:numPr>
          <w:ilvl w:val="0"/>
          <w:numId w:val="35"/>
        </w:numPr>
        <w:rPr>
          <w:rFonts w:ascii="Helvetica" w:hAnsi="Helvetica" w:cs="Calibri"/>
          <w:sz w:val="18"/>
          <w:szCs w:val="18"/>
        </w:rPr>
      </w:pPr>
      <w:r w:rsidRPr="00FC13EB">
        <w:rPr>
          <w:rFonts w:ascii="Helvetica" w:hAnsi="Helvetica" w:cs="Calibri"/>
          <w:sz w:val="18"/>
          <w:szCs w:val="18"/>
        </w:rPr>
        <w:t xml:space="preserve">Documentation from an institution (ex. rehab, hospital) </w:t>
      </w:r>
    </w:p>
    <w:p w14:paraId="7EFAB53D" w14:textId="77777777" w:rsidR="00B64919" w:rsidRPr="00FC13EB" w:rsidRDefault="00B64919" w:rsidP="00B64919">
      <w:pPr>
        <w:pStyle w:val="FootnoteText"/>
        <w:rPr>
          <w:rFonts w:ascii="Helvetica" w:hAnsi="Helveti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8211" w14:textId="557C6A9A" w:rsidR="000C5E07" w:rsidRDefault="000C5E07" w:rsidP="00AA018B">
    <w:pPr>
      <w:pStyle w:val="Header"/>
      <w:tabs>
        <w:tab w:val="clear" w:pos="8640"/>
        <w:tab w:val="right" w:pos="927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676"/>
    <w:multiLevelType w:val="hybridMultilevel"/>
    <w:tmpl w:val="C720B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66230"/>
    <w:multiLevelType w:val="hybridMultilevel"/>
    <w:tmpl w:val="5E74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5918"/>
    <w:multiLevelType w:val="hybridMultilevel"/>
    <w:tmpl w:val="22465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C7617B"/>
    <w:multiLevelType w:val="hybridMultilevel"/>
    <w:tmpl w:val="DF928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603A7"/>
    <w:multiLevelType w:val="hybridMultilevel"/>
    <w:tmpl w:val="E29E7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B73C9"/>
    <w:multiLevelType w:val="hybridMultilevel"/>
    <w:tmpl w:val="768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2145C"/>
    <w:multiLevelType w:val="hybridMultilevel"/>
    <w:tmpl w:val="5FACD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24861"/>
    <w:multiLevelType w:val="hybridMultilevel"/>
    <w:tmpl w:val="05E0C53E"/>
    <w:lvl w:ilvl="0" w:tplc="3EC20A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90C6B"/>
    <w:multiLevelType w:val="hybridMultilevel"/>
    <w:tmpl w:val="4DA6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6059D"/>
    <w:multiLevelType w:val="hybridMultilevel"/>
    <w:tmpl w:val="1D3E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5042A"/>
    <w:multiLevelType w:val="hybridMultilevel"/>
    <w:tmpl w:val="E6F0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82EC7"/>
    <w:multiLevelType w:val="hybridMultilevel"/>
    <w:tmpl w:val="70BC4900"/>
    <w:lvl w:ilvl="0" w:tplc="3EC20A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16537"/>
    <w:multiLevelType w:val="hybridMultilevel"/>
    <w:tmpl w:val="578E67AA"/>
    <w:lvl w:ilvl="0" w:tplc="2054BC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E2045"/>
    <w:multiLevelType w:val="hybridMultilevel"/>
    <w:tmpl w:val="741A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A774F"/>
    <w:multiLevelType w:val="hybridMultilevel"/>
    <w:tmpl w:val="E9E8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C50DB"/>
    <w:multiLevelType w:val="hybridMultilevel"/>
    <w:tmpl w:val="4A12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3073B"/>
    <w:multiLevelType w:val="hybridMultilevel"/>
    <w:tmpl w:val="2D462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47251"/>
    <w:multiLevelType w:val="hybridMultilevel"/>
    <w:tmpl w:val="DAF6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E32CD"/>
    <w:multiLevelType w:val="hybridMultilevel"/>
    <w:tmpl w:val="DD465A38"/>
    <w:lvl w:ilvl="0" w:tplc="2054BC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C64C3"/>
    <w:multiLevelType w:val="hybridMultilevel"/>
    <w:tmpl w:val="B088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82F53"/>
    <w:multiLevelType w:val="hybridMultilevel"/>
    <w:tmpl w:val="8FB48CE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2BE0716"/>
    <w:multiLevelType w:val="hybridMultilevel"/>
    <w:tmpl w:val="004EF044"/>
    <w:lvl w:ilvl="0" w:tplc="2054BC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F1BFA"/>
    <w:multiLevelType w:val="hybridMultilevel"/>
    <w:tmpl w:val="EBA82442"/>
    <w:lvl w:ilvl="0" w:tplc="3EC20A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675D8"/>
    <w:multiLevelType w:val="multilevel"/>
    <w:tmpl w:val="4A68DF8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6AC5D1D"/>
    <w:multiLevelType w:val="hybridMultilevel"/>
    <w:tmpl w:val="DE74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E230B"/>
    <w:multiLevelType w:val="hybridMultilevel"/>
    <w:tmpl w:val="1A84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556BB"/>
    <w:multiLevelType w:val="hybridMultilevel"/>
    <w:tmpl w:val="1ECC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32B51"/>
    <w:multiLevelType w:val="hybridMultilevel"/>
    <w:tmpl w:val="1918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62B72"/>
    <w:multiLevelType w:val="hybridMultilevel"/>
    <w:tmpl w:val="E3E448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01678"/>
    <w:multiLevelType w:val="hybridMultilevel"/>
    <w:tmpl w:val="600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128F9"/>
    <w:multiLevelType w:val="hybridMultilevel"/>
    <w:tmpl w:val="212273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39134F"/>
    <w:multiLevelType w:val="hybridMultilevel"/>
    <w:tmpl w:val="295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0042C"/>
    <w:multiLevelType w:val="hybridMultilevel"/>
    <w:tmpl w:val="6250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95252"/>
    <w:multiLevelType w:val="hybridMultilevel"/>
    <w:tmpl w:val="90B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F7B84"/>
    <w:multiLevelType w:val="multilevel"/>
    <w:tmpl w:val="A9BC2E36"/>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5A49FB"/>
    <w:multiLevelType w:val="hybridMultilevel"/>
    <w:tmpl w:val="CC62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81DFC"/>
    <w:multiLevelType w:val="hybridMultilevel"/>
    <w:tmpl w:val="ECBA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532813"/>
    <w:multiLevelType w:val="hybridMultilevel"/>
    <w:tmpl w:val="5A36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357342">
    <w:abstractNumId w:val="20"/>
  </w:num>
  <w:num w:numId="2" w16cid:durableId="656760404">
    <w:abstractNumId w:val="17"/>
  </w:num>
  <w:num w:numId="3" w16cid:durableId="1365061983">
    <w:abstractNumId w:val="32"/>
  </w:num>
  <w:num w:numId="4" w16cid:durableId="324823741">
    <w:abstractNumId w:val="36"/>
  </w:num>
  <w:num w:numId="5" w16cid:durableId="1786924458">
    <w:abstractNumId w:val="13"/>
  </w:num>
  <w:num w:numId="6" w16cid:durableId="1914967582">
    <w:abstractNumId w:val="34"/>
  </w:num>
  <w:num w:numId="7" w16cid:durableId="1614240300">
    <w:abstractNumId w:val="23"/>
  </w:num>
  <w:num w:numId="8" w16cid:durableId="1354258238">
    <w:abstractNumId w:val="29"/>
  </w:num>
  <w:num w:numId="9" w16cid:durableId="171532723">
    <w:abstractNumId w:val="10"/>
  </w:num>
  <w:num w:numId="10" w16cid:durableId="1346327007">
    <w:abstractNumId w:val="0"/>
  </w:num>
  <w:num w:numId="11" w16cid:durableId="823281067">
    <w:abstractNumId w:val="4"/>
  </w:num>
  <w:num w:numId="12" w16cid:durableId="1182210429">
    <w:abstractNumId w:val="11"/>
  </w:num>
  <w:num w:numId="13" w16cid:durableId="2094544680">
    <w:abstractNumId w:val="27"/>
  </w:num>
  <w:num w:numId="14" w16cid:durableId="1748453640">
    <w:abstractNumId w:val="8"/>
  </w:num>
  <w:num w:numId="15" w16cid:durableId="785924203">
    <w:abstractNumId w:val="7"/>
  </w:num>
  <w:num w:numId="16" w16cid:durableId="957225208">
    <w:abstractNumId w:val="24"/>
  </w:num>
  <w:num w:numId="17" w16cid:durableId="1152018946">
    <w:abstractNumId w:val="22"/>
  </w:num>
  <w:num w:numId="18" w16cid:durableId="1129740368">
    <w:abstractNumId w:val="16"/>
  </w:num>
  <w:num w:numId="19" w16cid:durableId="350449161">
    <w:abstractNumId w:val="30"/>
  </w:num>
  <w:num w:numId="20" w16cid:durableId="1274098159">
    <w:abstractNumId w:val="5"/>
  </w:num>
  <w:num w:numId="21" w16cid:durableId="1702516719">
    <w:abstractNumId w:val="15"/>
  </w:num>
  <w:num w:numId="22" w16cid:durableId="468206722">
    <w:abstractNumId w:val="26"/>
  </w:num>
  <w:num w:numId="23" w16cid:durableId="409541293">
    <w:abstractNumId w:val="35"/>
  </w:num>
  <w:num w:numId="24" w16cid:durableId="1827238657">
    <w:abstractNumId w:val="21"/>
  </w:num>
  <w:num w:numId="25" w16cid:durableId="677849904">
    <w:abstractNumId w:val="18"/>
  </w:num>
  <w:num w:numId="26" w16cid:durableId="761101476">
    <w:abstractNumId w:val="19"/>
  </w:num>
  <w:num w:numId="27" w16cid:durableId="1386761211">
    <w:abstractNumId w:val="37"/>
  </w:num>
  <w:num w:numId="28" w16cid:durableId="252787430">
    <w:abstractNumId w:val="33"/>
  </w:num>
  <w:num w:numId="29" w16cid:durableId="1721592736">
    <w:abstractNumId w:val="1"/>
  </w:num>
  <w:num w:numId="30" w16cid:durableId="889340339">
    <w:abstractNumId w:val="3"/>
  </w:num>
  <w:num w:numId="31" w16cid:durableId="1177690785">
    <w:abstractNumId w:val="31"/>
  </w:num>
  <w:num w:numId="32" w16cid:durableId="1427730867">
    <w:abstractNumId w:val="2"/>
  </w:num>
  <w:num w:numId="33" w16cid:durableId="762336553">
    <w:abstractNumId w:val="14"/>
  </w:num>
  <w:num w:numId="34" w16cid:durableId="1905529282">
    <w:abstractNumId w:val="12"/>
  </w:num>
  <w:num w:numId="35" w16cid:durableId="1584753657">
    <w:abstractNumId w:val="6"/>
  </w:num>
  <w:num w:numId="36" w16cid:durableId="186454699">
    <w:abstractNumId w:val="9"/>
  </w:num>
  <w:num w:numId="37" w16cid:durableId="1761020266">
    <w:abstractNumId w:val="25"/>
  </w:num>
  <w:num w:numId="38" w16cid:durableId="1685865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07"/>
    <w:rsid w:val="00000041"/>
    <w:rsid w:val="00004F48"/>
    <w:rsid w:val="00005A93"/>
    <w:rsid w:val="0001612E"/>
    <w:rsid w:val="000312B8"/>
    <w:rsid w:val="000413FE"/>
    <w:rsid w:val="000429A5"/>
    <w:rsid w:val="00050FD4"/>
    <w:rsid w:val="00056D7C"/>
    <w:rsid w:val="0005735A"/>
    <w:rsid w:val="0007075E"/>
    <w:rsid w:val="00082DA1"/>
    <w:rsid w:val="00083F3A"/>
    <w:rsid w:val="00087510"/>
    <w:rsid w:val="000A59EC"/>
    <w:rsid w:val="000A76FA"/>
    <w:rsid w:val="000B287C"/>
    <w:rsid w:val="000B4378"/>
    <w:rsid w:val="000B5BF3"/>
    <w:rsid w:val="000B7238"/>
    <w:rsid w:val="000B7B1B"/>
    <w:rsid w:val="000C5E07"/>
    <w:rsid w:val="000E043E"/>
    <w:rsid w:val="000E3B1B"/>
    <w:rsid w:val="000F2DB5"/>
    <w:rsid w:val="001016BD"/>
    <w:rsid w:val="001112CD"/>
    <w:rsid w:val="0012266C"/>
    <w:rsid w:val="00122BCF"/>
    <w:rsid w:val="0012757A"/>
    <w:rsid w:val="00137737"/>
    <w:rsid w:val="00140D7C"/>
    <w:rsid w:val="001462CE"/>
    <w:rsid w:val="00152498"/>
    <w:rsid w:val="0015399A"/>
    <w:rsid w:val="0016153F"/>
    <w:rsid w:val="00165B6F"/>
    <w:rsid w:val="00170BC7"/>
    <w:rsid w:val="00171854"/>
    <w:rsid w:val="00174F00"/>
    <w:rsid w:val="00180F3A"/>
    <w:rsid w:val="001932E3"/>
    <w:rsid w:val="001C5B91"/>
    <w:rsid w:val="001C6525"/>
    <w:rsid w:val="001D78AC"/>
    <w:rsid w:val="001E1374"/>
    <w:rsid w:val="001E1EDA"/>
    <w:rsid w:val="001E2AF5"/>
    <w:rsid w:val="001E31AD"/>
    <w:rsid w:val="002043AB"/>
    <w:rsid w:val="002128E5"/>
    <w:rsid w:val="0022190C"/>
    <w:rsid w:val="00230BE0"/>
    <w:rsid w:val="00232B2A"/>
    <w:rsid w:val="00234F23"/>
    <w:rsid w:val="0023702C"/>
    <w:rsid w:val="00245A37"/>
    <w:rsid w:val="002516B0"/>
    <w:rsid w:val="00281C39"/>
    <w:rsid w:val="00282DC9"/>
    <w:rsid w:val="00283632"/>
    <w:rsid w:val="0028740C"/>
    <w:rsid w:val="0029003D"/>
    <w:rsid w:val="00290E21"/>
    <w:rsid w:val="00295A52"/>
    <w:rsid w:val="0029631B"/>
    <w:rsid w:val="002A7380"/>
    <w:rsid w:val="002D00C3"/>
    <w:rsid w:val="002F519D"/>
    <w:rsid w:val="00314591"/>
    <w:rsid w:val="003206E8"/>
    <w:rsid w:val="003238C9"/>
    <w:rsid w:val="00347EB1"/>
    <w:rsid w:val="003533D5"/>
    <w:rsid w:val="003640CC"/>
    <w:rsid w:val="0037283B"/>
    <w:rsid w:val="003742CD"/>
    <w:rsid w:val="00375DD2"/>
    <w:rsid w:val="00375E3E"/>
    <w:rsid w:val="00383851"/>
    <w:rsid w:val="00394674"/>
    <w:rsid w:val="003C0355"/>
    <w:rsid w:val="003C2AD9"/>
    <w:rsid w:val="003C510A"/>
    <w:rsid w:val="003C5967"/>
    <w:rsid w:val="003E2346"/>
    <w:rsid w:val="003F298E"/>
    <w:rsid w:val="003F4863"/>
    <w:rsid w:val="00400D4C"/>
    <w:rsid w:val="00402C5D"/>
    <w:rsid w:val="004062FE"/>
    <w:rsid w:val="00422DC8"/>
    <w:rsid w:val="00431D55"/>
    <w:rsid w:val="004453D2"/>
    <w:rsid w:val="00457240"/>
    <w:rsid w:val="00465F7C"/>
    <w:rsid w:val="004728D8"/>
    <w:rsid w:val="004773F6"/>
    <w:rsid w:val="0049279E"/>
    <w:rsid w:val="00492CB7"/>
    <w:rsid w:val="004A2ABC"/>
    <w:rsid w:val="004A3224"/>
    <w:rsid w:val="004A3796"/>
    <w:rsid w:val="004A388F"/>
    <w:rsid w:val="004A73F9"/>
    <w:rsid w:val="004B2942"/>
    <w:rsid w:val="004D67B6"/>
    <w:rsid w:val="004F7508"/>
    <w:rsid w:val="004F7B5D"/>
    <w:rsid w:val="005233A1"/>
    <w:rsid w:val="005257D6"/>
    <w:rsid w:val="005337D7"/>
    <w:rsid w:val="00535CB9"/>
    <w:rsid w:val="0056345D"/>
    <w:rsid w:val="0057281A"/>
    <w:rsid w:val="00573D2A"/>
    <w:rsid w:val="00581CBC"/>
    <w:rsid w:val="00590505"/>
    <w:rsid w:val="005A24AE"/>
    <w:rsid w:val="005B46D1"/>
    <w:rsid w:val="005B5877"/>
    <w:rsid w:val="005B6B47"/>
    <w:rsid w:val="005C6AF8"/>
    <w:rsid w:val="005C781F"/>
    <w:rsid w:val="005E0B23"/>
    <w:rsid w:val="005E51D5"/>
    <w:rsid w:val="005F45BD"/>
    <w:rsid w:val="005F707C"/>
    <w:rsid w:val="006043CC"/>
    <w:rsid w:val="0060532D"/>
    <w:rsid w:val="0060541F"/>
    <w:rsid w:val="00614085"/>
    <w:rsid w:val="0061460A"/>
    <w:rsid w:val="0061714D"/>
    <w:rsid w:val="00632900"/>
    <w:rsid w:val="00637DAD"/>
    <w:rsid w:val="00646705"/>
    <w:rsid w:val="00652C89"/>
    <w:rsid w:val="00663008"/>
    <w:rsid w:val="00681914"/>
    <w:rsid w:val="0068536C"/>
    <w:rsid w:val="00695404"/>
    <w:rsid w:val="00695BB2"/>
    <w:rsid w:val="006A135E"/>
    <w:rsid w:val="006A3F3D"/>
    <w:rsid w:val="006A4F25"/>
    <w:rsid w:val="006B2D56"/>
    <w:rsid w:val="006C748B"/>
    <w:rsid w:val="006F72DB"/>
    <w:rsid w:val="00702BC7"/>
    <w:rsid w:val="00714C9D"/>
    <w:rsid w:val="00715B61"/>
    <w:rsid w:val="00717459"/>
    <w:rsid w:val="00721175"/>
    <w:rsid w:val="0072517F"/>
    <w:rsid w:val="007341AA"/>
    <w:rsid w:val="00740F37"/>
    <w:rsid w:val="00741DAD"/>
    <w:rsid w:val="00747A92"/>
    <w:rsid w:val="007558AD"/>
    <w:rsid w:val="00763D39"/>
    <w:rsid w:val="00764676"/>
    <w:rsid w:val="007763F9"/>
    <w:rsid w:val="00781284"/>
    <w:rsid w:val="007900FF"/>
    <w:rsid w:val="00790101"/>
    <w:rsid w:val="007968CB"/>
    <w:rsid w:val="007A6227"/>
    <w:rsid w:val="007C13EE"/>
    <w:rsid w:val="007C62CA"/>
    <w:rsid w:val="007D0108"/>
    <w:rsid w:val="007D1737"/>
    <w:rsid w:val="007D1AA0"/>
    <w:rsid w:val="007D52AA"/>
    <w:rsid w:val="007D6F56"/>
    <w:rsid w:val="007E1625"/>
    <w:rsid w:val="007E5064"/>
    <w:rsid w:val="0080421C"/>
    <w:rsid w:val="00815CF2"/>
    <w:rsid w:val="008169DE"/>
    <w:rsid w:val="00816D1F"/>
    <w:rsid w:val="008273EB"/>
    <w:rsid w:val="00844641"/>
    <w:rsid w:val="00850B14"/>
    <w:rsid w:val="00854DDB"/>
    <w:rsid w:val="008558FD"/>
    <w:rsid w:val="00860AF3"/>
    <w:rsid w:val="008632CE"/>
    <w:rsid w:val="0088189A"/>
    <w:rsid w:val="008A6F50"/>
    <w:rsid w:val="008D7D45"/>
    <w:rsid w:val="008E2566"/>
    <w:rsid w:val="008E6D33"/>
    <w:rsid w:val="008F2E27"/>
    <w:rsid w:val="008F4EBA"/>
    <w:rsid w:val="008F6962"/>
    <w:rsid w:val="008F7047"/>
    <w:rsid w:val="009174BC"/>
    <w:rsid w:val="00922FBD"/>
    <w:rsid w:val="00943FCC"/>
    <w:rsid w:val="0096246C"/>
    <w:rsid w:val="00983115"/>
    <w:rsid w:val="00990005"/>
    <w:rsid w:val="009927D1"/>
    <w:rsid w:val="00996D9F"/>
    <w:rsid w:val="009A4B26"/>
    <w:rsid w:val="009A7CF9"/>
    <w:rsid w:val="009B5553"/>
    <w:rsid w:val="009C6E1B"/>
    <w:rsid w:val="009D7E39"/>
    <w:rsid w:val="009E7CDF"/>
    <w:rsid w:val="009F27D9"/>
    <w:rsid w:val="00A05573"/>
    <w:rsid w:val="00A14B7A"/>
    <w:rsid w:val="00A20F71"/>
    <w:rsid w:val="00A23D2D"/>
    <w:rsid w:val="00A40D27"/>
    <w:rsid w:val="00A426D8"/>
    <w:rsid w:val="00A57971"/>
    <w:rsid w:val="00A610BA"/>
    <w:rsid w:val="00A669D7"/>
    <w:rsid w:val="00A67F5A"/>
    <w:rsid w:val="00A80343"/>
    <w:rsid w:val="00A818CE"/>
    <w:rsid w:val="00AA018B"/>
    <w:rsid w:val="00AA06F5"/>
    <w:rsid w:val="00AB00B1"/>
    <w:rsid w:val="00AB2FE6"/>
    <w:rsid w:val="00AB3F7C"/>
    <w:rsid w:val="00AB618A"/>
    <w:rsid w:val="00AC1AD9"/>
    <w:rsid w:val="00AD24CB"/>
    <w:rsid w:val="00AD6920"/>
    <w:rsid w:val="00AD6BDF"/>
    <w:rsid w:val="00B0440E"/>
    <w:rsid w:val="00B26EA3"/>
    <w:rsid w:val="00B271D8"/>
    <w:rsid w:val="00B27F84"/>
    <w:rsid w:val="00B36D28"/>
    <w:rsid w:val="00B4226B"/>
    <w:rsid w:val="00B43D31"/>
    <w:rsid w:val="00B50CBF"/>
    <w:rsid w:val="00B54400"/>
    <w:rsid w:val="00B55457"/>
    <w:rsid w:val="00B60753"/>
    <w:rsid w:val="00B64919"/>
    <w:rsid w:val="00B65E28"/>
    <w:rsid w:val="00B67893"/>
    <w:rsid w:val="00B71102"/>
    <w:rsid w:val="00B730F0"/>
    <w:rsid w:val="00B739BA"/>
    <w:rsid w:val="00B82EDE"/>
    <w:rsid w:val="00B85B47"/>
    <w:rsid w:val="00B90B71"/>
    <w:rsid w:val="00B96C11"/>
    <w:rsid w:val="00B977EB"/>
    <w:rsid w:val="00BA3440"/>
    <w:rsid w:val="00BB28E9"/>
    <w:rsid w:val="00BD22A8"/>
    <w:rsid w:val="00BE1DE4"/>
    <w:rsid w:val="00BE2AEE"/>
    <w:rsid w:val="00BF502B"/>
    <w:rsid w:val="00C23408"/>
    <w:rsid w:val="00C25636"/>
    <w:rsid w:val="00C322C7"/>
    <w:rsid w:val="00C36B55"/>
    <w:rsid w:val="00C459CF"/>
    <w:rsid w:val="00C477F2"/>
    <w:rsid w:val="00C51231"/>
    <w:rsid w:val="00C51629"/>
    <w:rsid w:val="00C52F9C"/>
    <w:rsid w:val="00C56ACF"/>
    <w:rsid w:val="00C77DB9"/>
    <w:rsid w:val="00C81EEB"/>
    <w:rsid w:val="00C84388"/>
    <w:rsid w:val="00C86890"/>
    <w:rsid w:val="00CA0BA8"/>
    <w:rsid w:val="00CA0D05"/>
    <w:rsid w:val="00CA5663"/>
    <w:rsid w:val="00CB026E"/>
    <w:rsid w:val="00CB27F3"/>
    <w:rsid w:val="00CC2E73"/>
    <w:rsid w:val="00CC4047"/>
    <w:rsid w:val="00CC4D14"/>
    <w:rsid w:val="00CC66D9"/>
    <w:rsid w:val="00CC6B49"/>
    <w:rsid w:val="00CD1993"/>
    <w:rsid w:val="00CD56D2"/>
    <w:rsid w:val="00CF1CB5"/>
    <w:rsid w:val="00D019C3"/>
    <w:rsid w:val="00D15195"/>
    <w:rsid w:val="00D2270C"/>
    <w:rsid w:val="00D22FFA"/>
    <w:rsid w:val="00D33FB5"/>
    <w:rsid w:val="00D41020"/>
    <w:rsid w:val="00D42E45"/>
    <w:rsid w:val="00D52123"/>
    <w:rsid w:val="00D53D76"/>
    <w:rsid w:val="00D556F1"/>
    <w:rsid w:val="00D61E9B"/>
    <w:rsid w:val="00D65B5C"/>
    <w:rsid w:val="00D71E6F"/>
    <w:rsid w:val="00D74E28"/>
    <w:rsid w:val="00D80A83"/>
    <w:rsid w:val="00D87A0D"/>
    <w:rsid w:val="00D97126"/>
    <w:rsid w:val="00DD276B"/>
    <w:rsid w:val="00DE6994"/>
    <w:rsid w:val="00E001EB"/>
    <w:rsid w:val="00E045B0"/>
    <w:rsid w:val="00E17526"/>
    <w:rsid w:val="00E218D4"/>
    <w:rsid w:val="00E237F1"/>
    <w:rsid w:val="00E24A5D"/>
    <w:rsid w:val="00E47965"/>
    <w:rsid w:val="00E54D05"/>
    <w:rsid w:val="00E571F6"/>
    <w:rsid w:val="00E67A82"/>
    <w:rsid w:val="00E70327"/>
    <w:rsid w:val="00E72608"/>
    <w:rsid w:val="00E75DD7"/>
    <w:rsid w:val="00E7683F"/>
    <w:rsid w:val="00E76D55"/>
    <w:rsid w:val="00E84A0E"/>
    <w:rsid w:val="00E85CED"/>
    <w:rsid w:val="00EA2B9A"/>
    <w:rsid w:val="00EB19D4"/>
    <w:rsid w:val="00EB1E74"/>
    <w:rsid w:val="00EB482F"/>
    <w:rsid w:val="00EB707B"/>
    <w:rsid w:val="00EC00ED"/>
    <w:rsid w:val="00EC23EE"/>
    <w:rsid w:val="00EC4F78"/>
    <w:rsid w:val="00ED115E"/>
    <w:rsid w:val="00ED399E"/>
    <w:rsid w:val="00ED6AA6"/>
    <w:rsid w:val="00EF0D8B"/>
    <w:rsid w:val="00EF0EB2"/>
    <w:rsid w:val="00F124A3"/>
    <w:rsid w:val="00F1608C"/>
    <w:rsid w:val="00F21F85"/>
    <w:rsid w:val="00F321CE"/>
    <w:rsid w:val="00F35637"/>
    <w:rsid w:val="00F40876"/>
    <w:rsid w:val="00F47D50"/>
    <w:rsid w:val="00F50702"/>
    <w:rsid w:val="00F53758"/>
    <w:rsid w:val="00F620AB"/>
    <w:rsid w:val="00F65AB3"/>
    <w:rsid w:val="00F73244"/>
    <w:rsid w:val="00F73B3A"/>
    <w:rsid w:val="00F74681"/>
    <w:rsid w:val="00F866C0"/>
    <w:rsid w:val="00F87DB8"/>
    <w:rsid w:val="00F969FE"/>
    <w:rsid w:val="00F96ED1"/>
    <w:rsid w:val="00F97D1C"/>
    <w:rsid w:val="00FA1F51"/>
    <w:rsid w:val="00FA32A2"/>
    <w:rsid w:val="00FA517A"/>
    <w:rsid w:val="00FB7E26"/>
    <w:rsid w:val="00FC13EB"/>
    <w:rsid w:val="00FC3A8A"/>
    <w:rsid w:val="00FC3CBD"/>
    <w:rsid w:val="00FC41DC"/>
    <w:rsid w:val="00FC531E"/>
    <w:rsid w:val="00FC6967"/>
    <w:rsid w:val="00FD003F"/>
    <w:rsid w:val="00FE4427"/>
    <w:rsid w:val="00FE5FD1"/>
    <w:rsid w:val="00FF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0C1A78"/>
  <w14:defaultImageDpi w14:val="300"/>
  <w15:docId w15:val="{6A02E5A1-270E-DC4B-8290-86106E6D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B2A"/>
    <w:pPr>
      <w:spacing w:before="120" w:after="120" w:line="276" w:lineRule="auto"/>
    </w:pPr>
    <w:rPr>
      <w:rFonts w:ascii="Helvetica" w:hAnsi="Helvetica" w:cs="Times New Roman (Body CS)"/>
      <w:sz w:val="24"/>
    </w:rPr>
  </w:style>
  <w:style w:type="paragraph" w:styleId="Heading1">
    <w:name w:val="heading 1"/>
    <w:basedOn w:val="Normal"/>
    <w:next w:val="Normal"/>
    <w:link w:val="Heading1Char"/>
    <w:uiPriority w:val="9"/>
    <w:qFormat/>
    <w:rsid w:val="0080421C"/>
    <w:pPr>
      <w:pBdr>
        <w:top w:val="single" w:sz="24" w:space="0" w:color="23D3CA"/>
        <w:left w:val="single" w:sz="24" w:space="0" w:color="23D3CA"/>
        <w:bottom w:val="single" w:sz="24" w:space="0" w:color="23D3CA"/>
        <w:right w:val="single" w:sz="24" w:space="0" w:color="23D3CA"/>
      </w:pBdr>
      <w:shd w:val="clear" w:color="auto" w:fill="23D3CA"/>
      <w:outlineLvl w:val="0"/>
    </w:pPr>
    <w:rPr>
      <w:b/>
      <w:bCs/>
      <w:color w:val="FFFFFF"/>
      <w:spacing w:val="15"/>
      <w:sz w:val="28"/>
      <w:szCs w:val="22"/>
    </w:rPr>
  </w:style>
  <w:style w:type="paragraph" w:styleId="Heading2">
    <w:name w:val="heading 2"/>
    <w:basedOn w:val="Normal"/>
    <w:next w:val="Normal"/>
    <w:link w:val="Heading2Char"/>
    <w:uiPriority w:val="9"/>
    <w:unhideWhenUsed/>
    <w:qFormat/>
    <w:rsid w:val="00B71102"/>
    <w:pPr>
      <w:pBdr>
        <w:top w:val="single" w:sz="24" w:space="0" w:color="23D3CA"/>
        <w:left w:val="single" w:sz="24" w:space="0" w:color="23D3CA"/>
        <w:bottom w:val="single" w:sz="24" w:space="0" w:color="23D3CA"/>
        <w:right w:val="single" w:sz="24" w:space="0" w:color="23D3CA"/>
      </w:pBdr>
      <w:shd w:val="clear" w:color="auto" w:fill="23D3CA"/>
      <w:outlineLvl w:val="1"/>
    </w:pPr>
    <w:rPr>
      <w:rFonts w:ascii="Helvetica Neue Light" w:hAnsi="Helvetica Neue Light"/>
      <w:spacing w:val="15"/>
      <w:szCs w:val="22"/>
    </w:rPr>
  </w:style>
  <w:style w:type="paragraph" w:styleId="Heading3">
    <w:name w:val="heading 3"/>
    <w:basedOn w:val="Normal"/>
    <w:next w:val="Normal"/>
    <w:link w:val="Heading3Char"/>
    <w:uiPriority w:val="9"/>
    <w:unhideWhenUsed/>
    <w:qFormat/>
    <w:rsid w:val="0080421C"/>
    <w:pPr>
      <w:pBdr>
        <w:top w:val="single" w:sz="6" w:space="2" w:color="6ECDDC"/>
        <w:left w:val="single" w:sz="6" w:space="2" w:color="6ECDDC"/>
      </w:pBdr>
      <w:spacing w:before="300"/>
      <w:outlineLvl w:val="2"/>
    </w:pPr>
    <w:rPr>
      <w:rFonts w:ascii="Helvetica Neue" w:hAnsi="Helvetica Neue"/>
      <w:b/>
      <w:color w:val="23D3CA"/>
      <w:spacing w:val="15"/>
      <w:sz w:val="28"/>
      <w:szCs w:val="22"/>
    </w:rPr>
  </w:style>
  <w:style w:type="paragraph" w:styleId="Heading4">
    <w:name w:val="heading 4"/>
    <w:basedOn w:val="Normal"/>
    <w:next w:val="Normal"/>
    <w:link w:val="Heading4Char"/>
    <w:uiPriority w:val="9"/>
    <w:unhideWhenUsed/>
    <w:qFormat/>
    <w:rsid w:val="00B71102"/>
    <w:pPr>
      <w:pBdr>
        <w:top w:val="dotted" w:sz="6" w:space="2" w:color="6ECDDC"/>
        <w:left w:val="dotted" w:sz="6" w:space="2" w:color="6ECDDC"/>
      </w:pBdr>
      <w:spacing w:before="300"/>
      <w:outlineLvl w:val="3"/>
    </w:pPr>
    <w:rPr>
      <w:rFonts w:ascii="Helvetica Neue" w:hAnsi="Helvetica Neue"/>
      <w:b/>
      <w:color w:val="23D3CA"/>
      <w:spacing w:val="10"/>
      <w:szCs w:val="22"/>
    </w:rPr>
  </w:style>
  <w:style w:type="paragraph" w:styleId="Heading5">
    <w:name w:val="heading 5"/>
    <w:basedOn w:val="Normal"/>
    <w:next w:val="Normal"/>
    <w:link w:val="Heading5Char"/>
    <w:uiPriority w:val="9"/>
    <w:unhideWhenUsed/>
    <w:qFormat/>
    <w:rsid w:val="00F620AB"/>
    <w:pPr>
      <w:pBdr>
        <w:bottom w:val="single" w:sz="6" w:space="1" w:color="24D3CA"/>
      </w:pBdr>
      <w:spacing w:before="300" w:after="0"/>
      <w:outlineLvl w:val="4"/>
    </w:pPr>
    <w:rPr>
      <w:color w:val="23D3CA"/>
      <w:spacing w:val="10"/>
      <w:szCs w:val="22"/>
    </w:rPr>
  </w:style>
  <w:style w:type="paragraph" w:styleId="Heading6">
    <w:name w:val="heading 6"/>
    <w:basedOn w:val="Normal"/>
    <w:next w:val="Normal"/>
    <w:link w:val="Heading6Char"/>
    <w:uiPriority w:val="9"/>
    <w:unhideWhenUsed/>
    <w:qFormat/>
    <w:rsid w:val="00B71102"/>
    <w:pPr>
      <w:pBdr>
        <w:bottom w:val="dotted" w:sz="6" w:space="1" w:color="6ECDDC"/>
      </w:pBdr>
      <w:spacing w:before="300" w:after="0"/>
      <w:outlineLvl w:val="5"/>
    </w:pPr>
    <w:rPr>
      <w:color w:val="23D3CA"/>
      <w:spacing w:val="10"/>
      <w:szCs w:val="22"/>
    </w:rPr>
  </w:style>
  <w:style w:type="paragraph" w:styleId="Heading7">
    <w:name w:val="heading 7"/>
    <w:basedOn w:val="Normal"/>
    <w:next w:val="Normal"/>
    <w:link w:val="Heading7Char"/>
    <w:uiPriority w:val="9"/>
    <w:unhideWhenUsed/>
    <w:qFormat/>
    <w:rsid w:val="0080421C"/>
    <w:pPr>
      <w:spacing w:before="300"/>
      <w:outlineLvl w:val="6"/>
    </w:pPr>
    <w:rPr>
      <w:rFonts w:ascii="Helvetica Neue Light" w:hAnsi="Helvetica Neue Light"/>
      <w:b/>
      <w:color w:val="23D3CA"/>
      <w:spacing w:val="10"/>
      <w:sz w:val="28"/>
      <w:szCs w:val="22"/>
    </w:rPr>
  </w:style>
  <w:style w:type="paragraph" w:styleId="Heading8">
    <w:name w:val="heading 8"/>
    <w:basedOn w:val="Normal"/>
    <w:next w:val="Normal"/>
    <w:link w:val="Heading8Char"/>
    <w:uiPriority w:val="9"/>
    <w:unhideWhenUsed/>
    <w:qFormat/>
    <w:rsid w:val="00790101"/>
    <w:pPr>
      <w:spacing w:before="300" w:after="0"/>
      <w:outlineLvl w:val="7"/>
    </w:pPr>
    <w:rPr>
      <w:spacing w:val="10"/>
      <w:sz w:val="18"/>
      <w:szCs w:val="18"/>
    </w:rPr>
  </w:style>
  <w:style w:type="paragraph" w:styleId="Heading9">
    <w:name w:val="heading 9"/>
    <w:basedOn w:val="Normal"/>
    <w:next w:val="Normal"/>
    <w:link w:val="Heading9Char"/>
    <w:uiPriority w:val="9"/>
    <w:unhideWhenUsed/>
    <w:qFormat/>
    <w:rsid w:val="00790101"/>
    <w:pPr>
      <w:spacing w:before="300" w:after="0"/>
      <w:outlineLvl w:val="8"/>
    </w:pPr>
    <w:rPr>
      <w:i/>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9CF"/>
    <w:pPr>
      <w:tabs>
        <w:tab w:val="center" w:pos="4320"/>
        <w:tab w:val="right" w:pos="8640"/>
      </w:tabs>
    </w:pPr>
  </w:style>
  <w:style w:type="character" w:customStyle="1" w:styleId="HeaderChar">
    <w:name w:val="Header Char"/>
    <w:basedOn w:val="DefaultParagraphFont"/>
    <w:link w:val="Header"/>
    <w:uiPriority w:val="99"/>
    <w:rsid w:val="00C459CF"/>
  </w:style>
  <w:style w:type="paragraph" w:styleId="Footer">
    <w:name w:val="footer"/>
    <w:basedOn w:val="Normal"/>
    <w:link w:val="FooterChar"/>
    <w:uiPriority w:val="99"/>
    <w:unhideWhenUsed/>
    <w:rsid w:val="00695BB2"/>
    <w:pPr>
      <w:tabs>
        <w:tab w:val="center" w:pos="4320"/>
        <w:tab w:val="right" w:pos="8640"/>
      </w:tabs>
    </w:pPr>
    <w:rPr>
      <w:sz w:val="16"/>
    </w:rPr>
  </w:style>
  <w:style w:type="character" w:customStyle="1" w:styleId="FooterChar">
    <w:name w:val="Footer Char"/>
    <w:link w:val="Footer"/>
    <w:uiPriority w:val="99"/>
    <w:rsid w:val="00695BB2"/>
    <w:rPr>
      <w:rFonts w:ascii="Calibri" w:hAnsi="Calibri"/>
      <w:sz w:val="16"/>
      <w:szCs w:val="20"/>
    </w:rPr>
  </w:style>
  <w:style w:type="character" w:customStyle="1" w:styleId="Heading1Char">
    <w:name w:val="Heading 1 Char"/>
    <w:link w:val="Heading1"/>
    <w:uiPriority w:val="9"/>
    <w:rsid w:val="0080421C"/>
    <w:rPr>
      <w:rFonts w:ascii="Helvetica" w:hAnsi="Helvetica" w:cs="Times New Roman (Body CS)"/>
      <w:b/>
      <w:bCs/>
      <w:color w:val="FFFFFF"/>
      <w:spacing w:val="15"/>
      <w:sz w:val="28"/>
      <w:szCs w:val="22"/>
      <w:shd w:val="clear" w:color="auto" w:fill="23D3CA"/>
    </w:rPr>
  </w:style>
  <w:style w:type="character" w:customStyle="1" w:styleId="Heading2Char">
    <w:name w:val="Heading 2 Char"/>
    <w:link w:val="Heading2"/>
    <w:uiPriority w:val="9"/>
    <w:rsid w:val="00B71102"/>
    <w:rPr>
      <w:rFonts w:ascii="Helvetica Neue Light" w:hAnsi="Helvetica Neue Light" w:cs="Times New Roman (Body CS)"/>
      <w:spacing w:val="15"/>
      <w:sz w:val="24"/>
      <w:shd w:val="clear" w:color="auto" w:fill="23D3CA"/>
    </w:rPr>
  </w:style>
  <w:style w:type="character" w:customStyle="1" w:styleId="Heading3Char">
    <w:name w:val="Heading 3 Char"/>
    <w:link w:val="Heading3"/>
    <w:uiPriority w:val="9"/>
    <w:rsid w:val="0080421C"/>
    <w:rPr>
      <w:rFonts w:ascii="Helvetica Neue" w:hAnsi="Helvetica Neue" w:cs="Times New Roman (Body CS)"/>
      <w:b/>
      <w:color w:val="23D3CA"/>
      <w:spacing w:val="15"/>
      <w:sz w:val="28"/>
      <w:szCs w:val="22"/>
    </w:rPr>
  </w:style>
  <w:style w:type="character" w:customStyle="1" w:styleId="Heading4Char">
    <w:name w:val="Heading 4 Char"/>
    <w:link w:val="Heading4"/>
    <w:uiPriority w:val="9"/>
    <w:rsid w:val="00B71102"/>
    <w:rPr>
      <w:rFonts w:ascii="Helvetica Neue" w:hAnsi="Helvetica Neue" w:cs="Times New Roman (Body CS)"/>
      <w:b/>
      <w:color w:val="23D3CA"/>
      <w:spacing w:val="10"/>
      <w:sz w:val="24"/>
    </w:rPr>
  </w:style>
  <w:style w:type="character" w:customStyle="1" w:styleId="Heading5Char">
    <w:name w:val="Heading 5 Char"/>
    <w:link w:val="Heading5"/>
    <w:uiPriority w:val="9"/>
    <w:rsid w:val="00F620AB"/>
    <w:rPr>
      <w:rFonts w:ascii="Helvetica" w:hAnsi="Helvetica" w:cs="Times New Roman (Body CS)"/>
      <w:color w:val="23D3CA"/>
      <w:spacing w:val="10"/>
      <w:sz w:val="24"/>
      <w:szCs w:val="22"/>
    </w:rPr>
  </w:style>
  <w:style w:type="character" w:customStyle="1" w:styleId="Heading6Char">
    <w:name w:val="Heading 6 Char"/>
    <w:link w:val="Heading6"/>
    <w:uiPriority w:val="9"/>
    <w:rsid w:val="00B71102"/>
    <w:rPr>
      <w:rFonts w:ascii="Helvetica" w:hAnsi="Helvetica" w:cs="Times New Roman (Body CS)"/>
      <w:color w:val="23D3CA"/>
      <w:spacing w:val="10"/>
      <w:sz w:val="24"/>
    </w:rPr>
  </w:style>
  <w:style w:type="character" w:customStyle="1" w:styleId="Heading7Char">
    <w:name w:val="Heading 7 Char"/>
    <w:link w:val="Heading7"/>
    <w:uiPriority w:val="9"/>
    <w:rsid w:val="0080421C"/>
    <w:rPr>
      <w:rFonts w:ascii="Helvetica Neue Light" w:hAnsi="Helvetica Neue Light" w:cs="Times New Roman (Body CS)"/>
      <w:b/>
      <w:color w:val="23D3CA"/>
      <w:spacing w:val="10"/>
      <w:sz w:val="28"/>
      <w:szCs w:val="22"/>
    </w:rPr>
  </w:style>
  <w:style w:type="character" w:customStyle="1" w:styleId="Heading8Char">
    <w:name w:val="Heading 8 Char"/>
    <w:link w:val="Heading8"/>
    <w:uiPriority w:val="9"/>
    <w:rsid w:val="00790101"/>
    <w:rPr>
      <w:rFonts w:ascii="Helvetica" w:hAnsi="Helvetica" w:cs="Times New Roman (Body CS)"/>
      <w:spacing w:val="10"/>
      <w:sz w:val="18"/>
      <w:szCs w:val="18"/>
    </w:rPr>
  </w:style>
  <w:style w:type="character" w:customStyle="1" w:styleId="Heading9Char">
    <w:name w:val="Heading 9 Char"/>
    <w:link w:val="Heading9"/>
    <w:uiPriority w:val="9"/>
    <w:rsid w:val="00790101"/>
    <w:rPr>
      <w:rFonts w:ascii="Helvetica" w:hAnsi="Helvetica" w:cs="Times New Roman (Body CS)"/>
      <w:i/>
      <w:spacing w:val="10"/>
      <w:sz w:val="18"/>
      <w:szCs w:val="18"/>
    </w:rPr>
  </w:style>
  <w:style w:type="paragraph" w:styleId="Caption">
    <w:name w:val="caption"/>
    <w:basedOn w:val="Normal"/>
    <w:next w:val="Normal"/>
    <w:uiPriority w:val="35"/>
    <w:semiHidden/>
    <w:unhideWhenUsed/>
    <w:qFormat/>
    <w:rsid w:val="004453D2"/>
    <w:rPr>
      <w:b/>
      <w:bCs/>
      <w:color w:val="5A5C5E"/>
      <w:sz w:val="16"/>
      <w:szCs w:val="16"/>
    </w:rPr>
  </w:style>
  <w:style w:type="paragraph" w:styleId="Title">
    <w:name w:val="Title"/>
    <w:basedOn w:val="Normal"/>
    <w:next w:val="Normal"/>
    <w:link w:val="TitleChar"/>
    <w:uiPriority w:val="10"/>
    <w:qFormat/>
    <w:rsid w:val="00790101"/>
    <w:pPr>
      <w:spacing w:before="0" w:after="0"/>
    </w:pPr>
    <w:rPr>
      <w:rFonts w:ascii="Helvetica Neue UltraLight" w:hAnsi="Helvetica Neue UltraLight"/>
      <w:color w:val="E2284D"/>
      <w:spacing w:val="10"/>
      <w:kern w:val="28"/>
      <w:sz w:val="52"/>
      <w:szCs w:val="52"/>
    </w:rPr>
  </w:style>
  <w:style w:type="character" w:customStyle="1" w:styleId="TitleChar">
    <w:name w:val="Title Char"/>
    <w:link w:val="Title"/>
    <w:uiPriority w:val="10"/>
    <w:rsid w:val="00790101"/>
    <w:rPr>
      <w:rFonts w:ascii="Helvetica Neue UltraLight" w:hAnsi="Helvetica Neue UltraLight" w:cs="Times New Roman (Body CS)"/>
      <w:color w:val="E2284D"/>
      <w:spacing w:val="10"/>
      <w:kern w:val="28"/>
      <w:sz w:val="52"/>
      <w:szCs w:val="52"/>
    </w:rPr>
  </w:style>
  <w:style w:type="paragraph" w:styleId="Subtitle">
    <w:name w:val="Subtitle"/>
    <w:basedOn w:val="Normal"/>
    <w:next w:val="Normal"/>
    <w:link w:val="SubtitleChar"/>
    <w:uiPriority w:val="11"/>
    <w:qFormat/>
    <w:rsid w:val="00790101"/>
    <w:pPr>
      <w:spacing w:before="0" w:after="1000" w:line="240" w:lineRule="auto"/>
    </w:pPr>
    <w:rPr>
      <w:color w:val="042932"/>
      <w:spacing w:val="10"/>
      <w:szCs w:val="24"/>
    </w:rPr>
  </w:style>
  <w:style w:type="character" w:customStyle="1" w:styleId="SubtitleChar">
    <w:name w:val="Subtitle Char"/>
    <w:link w:val="Subtitle"/>
    <w:uiPriority w:val="11"/>
    <w:rsid w:val="00790101"/>
    <w:rPr>
      <w:rFonts w:ascii="Helvetica" w:hAnsi="Helvetica" w:cs="Times New Roman (Body CS)"/>
      <w:color w:val="042932"/>
      <w:spacing w:val="10"/>
      <w:sz w:val="24"/>
      <w:szCs w:val="24"/>
    </w:rPr>
  </w:style>
  <w:style w:type="character" w:styleId="Strong">
    <w:name w:val="Strong"/>
    <w:uiPriority w:val="22"/>
    <w:qFormat/>
    <w:rsid w:val="004453D2"/>
    <w:rPr>
      <w:b/>
      <w:bCs/>
    </w:rPr>
  </w:style>
  <w:style w:type="character" w:styleId="Emphasis">
    <w:name w:val="Emphasis"/>
    <w:uiPriority w:val="20"/>
    <w:qFormat/>
    <w:rsid w:val="00790101"/>
    <w:rPr>
      <w:caps w:val="0"/>
      <w:color w:val="23D3CA"/>
      <w:spacing w:val="5"/>
    </w:rPr>
  </w:style>
  <w:style w:type="paragraph" w:styleId="NoSpacing">
    <w:name w:val="No Spacing"/>
    <w:basedOn w:val="Normal"/>
    <w:link w:val="NoSpacingChar"/>
    <w:uiPriority w:val="1"/>
    <w:qFormat/>
    <w:rsid w:val="00232B2A"/>
    <w:pPr>
      <w:spacing w:before="0" w:after="0"/>
    </w:pPr>
  </w:style>
  <w:style w:type="character" w:customStyle="1" w:styleId="NoSpacingChar">
    <w:name w:val="No Spacing Char"/>
    <w:link w:val="NoSpacing"/>
    <w:uiPriority w:val="1"/>
    <w:rsid w:val="00232B2A"/>
    <w:rPr>
      <w:rFonts w:ascii="Helvetica" w:hAnsi="Helvetica" w:cs="Times New Roman (Body CS)"/>
      <w:sz w:val="24"/>
    </w:rPr>
  </w:style>
  <w:style w:type="paragraph" w:styleId="ListParagraph">
    <w:name w:val="List Paragraph"/>
    <w:basedOn w:val="Normal"/>
    <w:link w:val="ListParagraphChar"/>
    <w:uiPriority w:val="34"/>
    <w:qFormat/>
    <w:rsid w:val="004453D2"/>
    <w:pPr>
      <w:ind w:left="720"/>
      <w:contextualSpacing/>
    </w:pPr>
  </w:style>
  <w:style w:type="paragraph" w:styleId="Quote">
    <w:name w:val="Quote"/>
    <w:basedOn w:val="Normal"/>
    <w:next w:val="Normal"/>
    <w:link w:val="QuoteChar"/>
    <w:uiPriority w:val="29"/>
    <w:qFormat/>
    <w:rsid w:val="004453D2"/>
    <w:rPr>
      <w:rFonts w:ascii="Cambria" w:hAnsi="Cambria"/>
      <w:i/>
      <w:iCs/>
    </w:rPr>
  </w:style>
  <w:style w:type="character" w:customStyle="1" w:styleId="QuoteChar">
    <w:name w:val="Quote Char"/>
    <w:link w:val="Quote"/>
    <w:uiPriority w:val="29"/>
    <w:rsid w:val="004453D2"/>
    <w:rPr>
      <w:i/>
      <w:iCs/>
      <w:sz w:val="20"/>
      <w:szCs w:val="20"/>
    </w:rPr>
  </w:style>
  <w:style w:type="paragraph" w:styleId="IntenseQuote">
    <w:name w:val="Intense Quote"/>
    <w:basedOn w:val="Normal"/>
    <w:next w:val="Normal"/>
    <w:link w:val="IntenseQuoteChar"/>
    <w:uiPriority w:val="30"/>
    <w:qFormat/>
    <w:rsid w:val="00B71102"/>
    <w:pPr>
      <w:pBdr>
        <w:top w:val="single" w:sz="4" w:space="10" w:color="6ECDDC"/>
        <w:left w:val="single" w:sz="4" w:space="10" w:color="6ECDDC"/>
      </w:pBdr>
      <w:spacing w:after="0"/>
      <w:ind w:left="1296" w:right="1152"/>
      <w:jc w:val="both"/>
    </w:pPr>
    <w:rPr>
      <w:i/>
      <w:iCs/>
      <w:color w:val="042932"/>
    </w:rPr>
  </w:style>
  <w:style w:type="character" w:customStyle="1" w:styleId="IntenseQuoteChar">
    <w:name w:val="Intense Quote Char"/>
    <w:link w:val="IntenseQuote"/>
    <w:uiPriority w:val="30"/>
    <w:rsid w:val="00B71102"/>
    <w:rPr>
      <w:rFonts w:ascii="Helvetica" w:hAnsi="Helvetica" w:cs="Times New Roman (Body CS)"/>
      <w:i/>
      <w:iCs/>
      <w:color w:val="042932"/>
      <w:sz w:val="24"/>
      <w:szCs w:val="20"/>
    </w:rPr>
  </w:style>
  <w:style w:type="character" w:styleId="SubtleEmphasis">
    <w:name w:val="Subtle Emphasis"/>
    <w:uiPriority w:val="19"/>
    <w:qFormat/>
    <w:rsid w:val="00457240"/>
    <w:rPr>
      <w:i/>
      <w:iCs/>
      <w:color w:val="23D3CA"/>
    </w:rPr>
  </w:style>
  <w:style w:type="character" w:styleId="IntenseEmphasis">
    <w:name w:val="Intense Emphasis"/>
    <w:uiPriority w:val="21"/>
    <w:qFormat/>
    <w:rsid w:val="00790101"/>
    <w:rPr>
      <w:rFonts w:ascii="Helvetica" w:hAnsi="Helvetica"/>
      <w:b/>
      <w:bCs/>
      <w:i w:val="0"/>
      <w:caps w:val="0"/>
      <w:color w:val="042932"/>
      <w:spacing w:val="10"/>
    </w:rPr>
  </w:style>
  <w:style w:type="character" w:styleId="SubtleReference">
    <w:name w:val="Subtle Reference"/>
    <w:uiPriority w:val="31"/>
    <w:qFormat/>
    <w:rsid w:val="00457240"/>
    <w:rPr>
      <w:b/>
      <w:bCs/>
      <w:color w:val="23D3CA"/>
    </w:rPr>
  </w:style>
  <w:style w:type="character" w:styleId="IntenseReference">
    <w:name w:val="Intense Reference"/>
    <w:uiPriority w:val="32"/>
    <w:qFormat/>
    <w:rsid w:val="00790101"/>
    <w:rPr>
      <w:b/>
      <w:bCs/>
      <w:i/>
      <w:iCs/>
      <w:caps w:val="0"/>
      <w:color w:val="23D3CA"/>
    </w:rPr>
  </w:style>
  <w:style w:type="character" w:styleId="BookTitle">
    <w:name w:val="Book Title"/>
    <w:uiPriority w:val="33"/>
    <w:qFormat/>
    <w:rsid w:val="004453D2"/>
    <w:rPr>
      <w:b/>
      <w:bCs/>
      <w:i/>
      <w:iCs/>
      <w:spacing w:val="9"/>
    </w:rPr>
  </w:style>
  <w:style w:type="paragraph" w:styleId="TOCHeading">
    <w:name w:val="TOC Heading"/>
    <w:basedOn w:val="Heading1"/>
    <w:next w:val="Normal"/>
    <w:uiPriority w:val="39"/>
    <w:semiHidden/>
    <w:unhideWhenUsed/>
    <w:qFormat/>
    <w:rsid w:val="004453D2"/>
    <w:pPr>
      <w:outlineLvl w:val="9"/>
    </w:pPr>
    <w:rPr>
      <w:lang w:bidi="en-US"/>
    </w:rPr>
  </w:style>
  <w:style w:type="character" w:styleId="PageNumber">
    <w:name w:val="page number"/>
    <w:basedOn w:val="DefaultParagraphFont"/>
    <w:uiPriority w:val="99"/>
    <w:semiHidden/>
    <w:unhideWhenUsed/>
    <w:rsid w:val="006A135E"/>
  </w:style>
  <w:style w:type="paragraph" w:styleId="TOC1">
    <w:name w:val="toc 1"/>
    <w:basedOn w:val="Normal"/>
    <w:next w:val="Normal"/>
    <w:autoRedefine/>
    <w:uiPriority w:val="39"/>
    <w:unhideWhenUsed/>
    <w:rsid w:val="00F866C0"/>
    <w:pPr>
      <w:spacing w:after="100"/>
    </w:pPr>
  </w:style>
  <w:style w:type="paragraph" w:styleId="TOC2">
    <w:name w:val="toc 2"/>
    <w:basedOn w:val="Normal"/>
    <w:next w:val="Normal"/>
    <w:autoRedefine/>
    <w:uiPriority w:val="39"/>
    <w:unhideWhenUsed/>
    <w:rsid w:val="00F866C0"/>
    <w:pPr>
      <w:spacing w:after="100"/>
      <w:ind w:left="240"/>
    </w:pPr>
  </w:style>
  <w:style w:type="paragraph" w:styleId="TOC3">
    <w:name w:val="toc 3"/>
    <w:basedOn w:val="Normal"/>
    <w:next w:val="Normal"/>
    <w:autoRedefine/>
    <w:uiPriority w:val="39"/>
    <w:unhideWhenUsed/>
    <w:rsid w:val="00F866C0"/>
    <w:pPr>
      <w:spacing w:after="100"/>
      <w:ind w:left="480"/>
    </w:pPr>
  </w:style>
  <w:style w:type="character" w:styleId="Hyperlink">
    <w:name w:val="Hyperlink"/>
    <w:uiPriority w:val="99"/>
    <w:unhideWhenUsed/>
    <w:rsid w:val="00F866C0"/>
    <w:rPr>
      <w:color w:val="5F5F5F"/>
      <w:u w:val="single"/>
    </w:rPr>
  </w:style>
  <w:style w:type="table" w:styleId="TableGrid">
    <w:name w:val="Table Grid"/>
    <w:basedOn w:val="TableNormal"/>
    <w:uiPriority w:val="39"/>
    <w:rsid w:val="0018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80F3A"/>
    <w:tblPr>
      <w:tblStyleRowBandSize w:val="1"/>
      <w:tblStyleColBandSize w:val="1"/>
      <w:tblBorders>
        <w:top w:val="single" w:sz="4" w:space="0" w:color="E5B573"/>
        <w:left w:val="single" w:sz="4" w:space="0" w:color="E5B573"/>
        <w:bottom w:val="single" w:sz="4" w:space="0" w:color="E5B573"/>
        <w:right w:val="single" w:sz="4" w:space="0" w:color="E5B573"/>
        <w:insideH w:val="single" w:sz="4" w:space="0" w:color="E5B573"/>
        <w:insideV w:val="single" w:sz="4" w:space="0" w:color="E5B573"/>
      </w:tblBorders>
    </w:tblPr>
    <w:tblStylePr w:type="firstRow">
      <w:rPr>
        <w:b/>
        <w:bCs/>
        <w:color w:val="FFFFFF"/>
      </w:rPr>
      <w:tblPr/>
      <w:tcPr>
        <w:tcBorders>
          <w:top w:val="single" w:sz="4" w:space="0" w:color="C78224"/>
          <w:left w:val="single" w:sz="4" w:space="0" w:color="C78224"/>
          <w:bottom w:val="single" w:sz="4" w:space="0" w:color="C78224"/>
          <w:right w:val="single" w:sz="4" w:space="0" w:color="C78224"/>
          <w:insideH w:val="nil"/>
          <w:insideV w:val="nil"/>
        </w:tcBorders>
        <w:shd w:val="clear" w:color="auto" w:fill="C78224"/>
      </w:tcPr>
    </w:tblStylePr>
    <w:tblStylePr w:type="lastRow">
      <w:rPr>
        <w:b/>
        <w:bCs/>
      </w:rPr>
      <w:tblPr/>
      <w:tcPr>
        <w:tcBorders>
          <w:top w:val="double" w:sz="4" w:space="0" w:color="C78224"/>
        </w:tcBorders>
      </w:tcPr>
    </w:tblStylePr>
    <w:tblStylePr w:type="firstCol">
      <w:rPr>
        <w:b/>
        <w:bCs/>
      </w:rPr>
    </w:tblStylePr>
    <w:tblStylePr w:type="lastCol">
      <w:rPr>
        <w:b/>
        <w:bCs/>
      </w:rPr>
    </w:tblStylePr>
    <w:tblStylePr w:type="band1Vert">
      <w:tblPr/>
      <w:tcPr>
        <w:shd w:val="clear" w:color="auto" w:fill="F6E6D0"/>
      </w:tcPr>
    </w:tblStylePr>
    <w:tblStylePr w:type="band1Horz">
      <w:tblPr/>
      <w:tcPr>
        <w:shd w:val="clear" w:color="auto" w:fill="F6E6D0"/>
      </w:tcPr>
    </w:tblStylePr>
  </w:style>
  <w:style w:type="table" w:styleId="GridTable4-Accent4">
    <w:name w:val="Grid Table 4 Accent 4"/>
    <w:basedOn w:val="TableNormal"/>
    <w:uiPriority w:val="49"/>
    <w:rsid w:val="00180F3A"/>
    <w:tblPr>
      <w:tblStyleRowBandSize w:val="1"/>
      <w:tblStyleColBandSize w:val="1"/>
      <w:tblBorders>
        <w:top w:val="single" w:sz="4" w:space="0" w:color="B1C78C"/>
        <w:left w:val="single" w:sz="4" w:space="0" w:color="B1C78C"/>
        <w:bottom w:val="single" w:sz="4" w:space="0" w:color="B1C78C"/>
        <w:right w:val="single" w:sz="4" w:space="0" w:color="B1C78C"/>
        <w:insideH w:val="single" w:sz="4" w:space="0" w:color="B1C78C"/>
        <w:insideV w:val="single" w:sz="4" w:space="0" w:color="B1C78C"/>
      </w:tblBorders>
    </w:tblPr>
    <w:tblStylePr w:type="firstRow">
      <w:rPr>
        <w:b/>
        <w:bCs/>
        <w:color w:val="FFFFFF"/>
      </w:rPr>
      <w:tblPr/>
      <w:tcPr>
        <w:tcBorders>
          <w:top w:val="single" w:sz="4" w:space="0" w:color="7C984A"/>
          <w:left w:val="single" w:sz="4" w:space="0" w:color="7C984A"/>
          <w:bottom w:val="single" w:sz="4" w:space="0" w:color="7C984A"/>
          <w:right w:val="single" w:sz="4" w:space="0" w:color="7C984A"/>
          <w:insideH w:val="nil"/>
          <w:insideV w:val="nil"/>
        </w:tcBorders>
        <w:shd w:val="clear" w:color="auto" w:fill="7C984A"/>
      </w:tcPr>
    </w:tblStylePr>
    <w:tblStylePr w:type="lastRow">
      <w:rPr>
        <w:b/>
        <w:bCs/>
      </w:rPr>
      <w:tblPr/>
      <w:tcPr>
        <w:tcBorders>
          <w:top w:val="double" w:sz="4" w:space="0" w:color="7C984A"/>
        </w:tcBorders>
      </w:tcPr>
    </w:tblStylePr>
    <w:tblStylePr w:type="firstCol">
      <w:rPr>
        <w:b/>
        <w:bCs/>
      </w:rPr>
    </w:tblStylePr>
    <w:tblStylePr w:type="lastCol">
      <w:rPr>
        <w:b/>
        <w:bCs/>
      </w:rPr>
    </w:tblStylePr>
    <w:tblStylePr w:type="band1Vert">
      <w:tblPr/>
      <w:tcPr>
        <w:shd w:val="clear" w:color="auto" w:fill="E5ECD8"/>
      </w:tcPr>
    </w:tblStylePr>
    <w:tblStylePr w:type="band1Horz">
      <w:tblPr/>
      <w:tcPr>
        <w:shd w:val="clear" w:color="auto" w:fill="E5ECD8"/>
      </w:tcPr>
    </w:tblStylePr>
  </w:style>
  <w:style w:type="table" w:styleId="GridTable4-Accent5">
    <w:name w:val="Grid Table 4 Accent 5"/>
    <w:basedOn w:val="TableNormal"/>
    <w:uiPriority w:val="49"/>
    <w:rsid w:val="00180F3A"/>
    <w:tblPr>
      <w:tblStyleRowBandSize w:val="1"/>
      <w:tblStyleColBandSize w:val="1"/>
      <w:tblBorders>
        <w:top w:val="single" w:sz="4" w:space="0" w:color="DACDBA"/>
        <w:left w:val="single" w:sz="4" w:space="0" w:color="DACDBA"/>
        <w:bottom w:val="single" w:sz="4" w:space="0" w:color="DACDBA"/>
        <w:right w:val="single" w:sz="4" w:space="0" w:color="DACDBA"/>
        <w:insideH w:val="single" w:sz="4" w:space="0" w:color="DACDBA"/>
        <w:insideV w:val="single" w:sz="4" w:space="0" w:color="DACDBA"/>
      </w:tblBorders>
    </w:tblPr>
    <w:tblStylePr w:type="firstRow">
      <w:rPr>
        <w:b/>
        <w:bCs/>
        <w:color w:val="FFFFFF"/>
      </w:rPr>
      <w:tblPr/>
      <w:tcPr>
        <w:tcBorders>
          <w:top w:val="single" w:sz="4" w:space="0" w:color="C2AD8D"/>
          <w:left w:val="single" w:sz="4" w:space="0" w:color="C2AD8D"/>
          <w:bottom w:val="single" w:sz="4" w:space="0" w:color="C2AD8D"/>
          <w:right w:val="single" w:sz="4" w:space="0" w:color="C2AD8D"/>
          <w:insideH w:val="nil"/>
          <w:insideV w:val="nil"/>
        </w:tcBorders>
        <w:shd w:val="clear" w:color="auto" w:fill="C2AD8D"/>
      </w:tcPr>
    </w:tblStylePr>
    <w:tblStylePr w:type="lastRow">
      <w:rPr>
        <w:b/>
        <w:bCs/>
      </w:rPr>
      <w:tblPr/>
      <w:tcPr>
        <w:tcBorders>
          <w:top w:val="double" w:sz="4" w:space="0" w:color="C2AD8D"/>
        </w:tcBorders>
      </w:tcPr>
    </w:tblStylePr>
    <w:tblStylePr w:type="firstCol">
      <w:rPr>
        <w:b/>
        <w:bCs/>
      </w:rPr>
    </w:tblStylePr>
    <w:tblStylePr w:type="lastCol">
      <w:rPr>
        <w:b/>
        <w:bCs/>
      </w:rPr>
    </w:tblStylePr>
    <w:tblStylePr w:type="band1Vert">
      <w:tblPr/>
      <w:tcPr>
        <w:shd w:val="clear" w:color="auto" w:fill="F2EEE8"/>
      </w:tcPr>
    </w:tblStylePr>
    <w:tblStylePr w:type="band1Horz">
      <w:tblPr/>
      <w:tcPr>
        <w:shd w:val="clear" w:color="auto" w:fill="F2EEE8"/>
      </w:tcPr>
    </w:tblStylePr>
  </w:style>
  <w:style w:type="table" w:styleId="GridTable4-Accent3">
    <w:name w:val="Grid Table 4 Accent 3"/>
    <w:basedOn w:val="TableNormal"/>
    <w:uiPriority w:val="49"/>
    <w:rsid w:val="00180F3A"/>
    <w:tblPr>
      <w:tblStyleRowBandSize w:val="1"/>
      <w:tblStyleColBandSize w:val="1"/>
      <w:tblBorders>
        <w:top w:val="single" w:sz="4" w:space="0" w:color="A8E0EA"/>
        <w:left w:val="single" w:sz="4" w:space="0" w:color="A8E0EA"/>
        <w:bottom w:val="single" w:sz="4" w:space="0" w:color="A8E0EA"/>
        <w:right w:val="single" w:sz="4" w:space="0" w:color="A8E0EA"/>
        <w:insideH w:val="single" w:sz="4" w:space="0" w:color="A8E0EA"/>
        <w:insideV w:val="single" w:sz="4" w:space="0" w:color="A8E0EA"/>
      </w:tblBorders>
    </w:tblPr>
    <w:tblStylePr w:type="firstRow">
      <w:rPr>
        <w:b/>
        <w:bCs/>
        <w:color w:val="FFFFFF"/>
      </w:rPr>
      <w:tblPr/>
      <w:tcPr>
        <w:tcBorders>
          <w:top w:val="single" w:sz="4" w:space="0" w:color="6ECDDC"/>
          <w:left w:val="single" w:sz="4" w:space="0" w:color="6ECDDC"/>
          <w:bottom w:val="single" w:sz="4" w:space="0" w:color="6ECDDC"/>
          <w:right w:val="single" w:sz="4" w:space="0" w:color="6ECDDC"/>
          <w:insideH w:val="nil"/>
          <w:insideV w:val="nil"/>
        </w:tcBorders>
        <w:shd w:val="clear" w:color="auto" w:fill="6ECDDC"/>
      </w:tcPr>
    </w:tblStylePr>
    <w:tblStylePr w:type="lastRow">
      <w:rPr>
        <w:b/>
        <w:bCs/>
      </w:rPr>
      <w:tblPr/>
      <w:tcPr>
        <w:tcBorders>
          <w:top w:val="double" w:sz="4" w:space="0" w:color="6ECDDC"/>
        </w:tcBorders>
      </w:tcPr>
    </w:tblStylePr>
    <w:tblStylePr w:type="firstCol">
      <w:rPr>
        <w:b/>
        <w:bCs/>
      </w:rPr>
    </w:tblStylePr>
    <w:tblStylePr w:type="lastCol">
      <w:rPr>
        <w:b/>
        <w:bCs/>
      </w:rPr>
    </w:tblStylePr>
    <w:tblStylePr w:type="band1Vert">
      <w:tblPr/>
      <w:tcPr>
        <w:shd w:val="clear" w:color="auto" w:fill="E2F4F8"/>
      </w:tcPr>
    </w:tblStylePr>
    <w:tblStylePr w:type="band1Horz">
      <w:tblPr/>
      <w:tcPr>
        <w:shd w:val="clear" w:color="auto" w:fill="E2F4F8"/>
      </w:tcPr>
    </w:tblStylePr>
  </w:style>
  <w:style w:type="table" w:styleId="GridTable4-Accent6">
    <w:name w:val="Grid Table 4 Accent 6"/>
    <w:basedOn w:val="TableNormal"/>
    <w:uiPriority w:val="49"/>
    <w:rsid w:val="00180F3A"/>
    <w:tblPr>
      <w:tblStyleRowBandSize w:val="1"/>
      <w:tblStyleColBandSize w:val="1"/>
      <w:tblBorders>
        <w:top w:val="single" w:sz="4" w:space="0" w:color="91A7C3"/>
        <w:left w:val="single" w:sz="4" w:space="0" w:color="91A7C3"/>
        <w:bottom w:val="single" w:sz="4" w:space="0" w:color="91A7C3"/>
        <w:right w:val="single" w:sz="4" w:space="0" w:color="91A7C3"/>
        <w:insideH w:val="single" w:sz="4" w:space="0" w:color="91A7C3"/>
        <w:insideV w:val="single" w:sz="4" w:space="0" w:color="91A7C3"/>
      </w:tblBorders>
    </w:tblPr>
    <w:tblStylePr w:type="firstRow">
      <w:rPr>
        <w:b/>
        <w:bCs/>
        <w:color w:val="FFFFFF"/>
      </w:rPr>
      <w:tblPr/>
      <w:tcPr>
        <w:tcBorders>
          <w:top w:val="single" w:sz="4" w:space="0" w:color="506E94"/>
          <w:left w:val="single" w:sz="4" w:space="0" w:color="506E94"/>
          <w:bottom w:val="single" w:sz="4" w:space="0" w:color="506E94"/>
          <w:right w:val="single" w:sz="4" w:space="0" w:color="506E94"/>
          <w:insideH w:val="nil"/>
          <w:insideV w:val="nil"/>
        </w:tcBorders>
        <w:shd w:val="clear" w:color="auto" w:fill="506E94"/>
      </w:tcPr>
    </w:tblStylePr>
    <w:tblStylePr w:type="lastRow">
      <w:rPr>
        <w:b/>
        <w:bCs/>
      </w:rPr>
      <w:tblPr/>
      <w:tcPr>
        <w:tcBorders>
          <w:top w:val="double" w:sz="4" w:space="0" w:color="506E94"/>
        </w:tcBorders>
      </w:tcPr>
    </w:tblStylePr>
    <w:tblStylePr w:type="firstCol">
      <w:rPr>
        <w:b/>
        <w:bCs/>
      </w:rPr>
    </w:tblStylePr>
    <w:tblStylePr w:type="lastCol">
      <w:rPr>
        <w:b/>
        <w:bCs/>
      </w:rPr>
    </w:tblStylePr>
    <w:tblStylePr w:type="band1Vert">
      <w:tblPr/>
      <w:tcPr>
        <w:shd w:val="clear" w:color="auto" w:fill="DAE1EB"/>
      </w:tcPr>
    </w:tblStylePr>
    <w:tblStylePr w:type="band1Horz">
      <w:tblPr/>
      <w:tcPr>
        <w:shd w:val="clear" w:color="auto" w:fill="DAE1EB"/>
      </w:tcPr>
    </w:tblStylePr>
  </w:style>
  <w:style w:type="table" w:styleId="GridTable5Dark-Accent1">
    <w:name w:val="Grid Table 5 Dark Accent 1"/>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4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97B7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97B7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97B7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97B7E"/>
      </w:tcPr>
    </w:tblStylePr>
    <w:tblStylePr w:type="band1Vert">
      <w:tblPr/>
      <w:tcPr>
        <w:shd w:val="clear" w:color="auto" w:fill="C9CACB"/>
      </w:tcPr>
    </w:tblStylePr>
    <w:tblStylePr w:type="band1Horz">
      <w:tblPr/>
      <w:tcPr>
        <w:shd w:val="clear" w:color="auto" w:fill="C9CACB"/>
      </w:tcPr>
    </w:tblStylePr>
  </w:style>
  <w:style w:type="table" w:styleId="GridTable5Dark-Accent2">
    <w:name w:val="Grid Table 5 Dark Accent 2"/>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E6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78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78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78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78224"/>
      </w:tcPr>
    </w:tblStylePr>
    <w:tblStylePr w:type="band1Vert">
      <w:tblPr/>
      <w:tcPr>
        <w:shd w:val="clear" w:color="auto" w:fill="EECDA1"/>
      </w:tcPr>
    </w:tblStylePr>
    <w:tblStylePr w:type="band1Horz">
      <w:tblPr/>
      <w:tcPr>
        <w:shd w:val="clear" w:color="auto" w:fill="EECDA1"/>
      </w:tcPr>
    </w:tblStylePr>
  </w:style>
  <w:style w:type="table" w:styleId="GridTable5Dark-Accent3">
    <w:name w:val="Grid Table 5 Dark Accent 3"/>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D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D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D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DDC"/>
      </w:tcPr>
    </w:tblStylePr>
    <w:tblStylePr w:type="band1Vert">
      <w:tblPr/>
      <w:tcPr>
        <w:shd w:val="clear" w:color="auto" w:fill="C5EAF1"/>
      </w:tcPr>
    </w:tblStylePr>
    <w:tblStylePr w:type="band1Horz">
      <w:tblPr/>
      <w:tcPr>
        <w:shd w:val="clear" w:color="auto" w:fill="C5EAF1"/>
      </w:tcPr>
    </w:tblStylePr>
  </w:style>
  <w:style w:type="table" w:styleId="GridTable5Dark-Accent4">
    <w:name w:val="Grid Table 5 Dark Accent 4"/>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C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C984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C984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C984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C984A"/>
      </w:tcPr>
    </w:tblStylePr>
    <w:tblStylePr w:type="band1Vert">
      <w:tblPr/>
      <w:tcPr>
        <w:shd w:val="clear" w:color="auto" w:fill="CBD9B2"/>
      </w:tcPr>
    </w:tblStylePr>
    <w:tblStylePr w:type="band1Horz">
      <w:tblPr/>
      <w:tcPr>
        <w:shd w:val="clear" w:color="auto" w:fill="CBD9B2"/>
      </w:tcPr>
    </w:tblStylePr>
  </w:style>
  <w:style w:type="character" w:styleId="CommentReference">
    <w:name w:val="annotation reference"/>
    <w:basedOn w:val="DefaultParagraphFont"/>
    <w:uiPriority w:val="99"/>
    <w:semiHidden/>
    <w:unhideWhenUsed/>
    <w:rsid w:val="00D71E6F"/>
    <w:rPr>
      <w:sz w:val="16"/>
      <w:szCs w:val="16"/>
    </w:rPr>
  </w:style>
  <w:style w:type="paragraph" w:styleId="CommentText">
    <w:name w:val="annotation text"/>
    <w:basedOn w:val="Normal"/>
    <w:link w:val="CommentTextChar"/>
    <w:uiPriority w:val="99"/>
    <w:unhideWhenUsed/>
    <w:rsid w:val="00D71E6F"/>
    <w:pPr>
      <w:spacing w:line="240" w:lineRule="auto"/>
    </w:pPr>
    <w:rPr>
      <w:sz w:val="20"/>
    </w:rPr>
  </w:style>
  <w:style w:type="character" w:customStyle="1" w:styleId="CommentTextChar">
    <w:name w:val="Comment Text Char"/>
    <w:basedOn w:val="DefaultParagraphFont"/>
    <w:link w:val="CommentText"/>
    <w:uiPriority w:val="99"/>
    <w:rsid w:val="00D71E6F"/>
    <w:rPr>
      <w:rFonts w:ascii="Helvetica" w:hAnsi="Helvetica" w:cs="Times New Roman (Body CS)"/>
    </w:rPr>
  </w:style>
  <w:style w:type="paragraph" w:styleId="CommentSubject">
    <w:name w:val="annotation subject"/>
    <w:basedOn w:val="CommentText"/>
    <w:next w:val="CommentText"/>
    <w:link w:val="CommentSubjectChar"/>
    <w:uiPriority w:val="99"/>
    <w:semiHidden/>
    <w:unhideWhenUsed/>
    <w:rsid w:val="00D71E6F"/>
    <w:rPr>
      <w:b/>
      <w:bCs/>
    </w:rPr>
  </w:style>
  <w:style w:type="character" w:customStyle="1" w:styleId="CommentSubjectChar">
    <w:name w:val="Comment Subject Char"/>
    <w:basedOn w:val="CommentTextChar"/>
    <w:link w:val="CommentSubject"/>
    <w:uiPriority w:val="99"/>
    <w:semiHidden/>
    <w:rsid w:val="00D71E6F"/>
    <w:rPr>
      <w:rFonts w:ascii="Helvetica" w:hAnsi="Helvetica" w:cs="Times New Roman (Body CS)"/>
      <w:b/>
      <w:bCs/>
    </w:rPr>
  </w:style>
  <w:style w:type="character" w:customStyle="1" w:styleId="il">
    <w:name w:val="il"/>
    <w:basedOn w:val="DefaultParagraphFont"/>
    <w:rsid w:val="0001612E"/>
  </w:style>
  <w:style w:type="character" w:customStyle="1" w:styleId="ListParagraphChar">
    <w:name w:val="List Paragraph Char"/>
    <w:link w:val="ListParagraph"/>
    <w:uiPriority w:val="34"/>
    <w:locked/>
    <w:rsid w:val="00EC00ED"/>
    <w:rPr>
      <w:rFonts w:ascii="Helvetica" w:hAnsi="Helvetica" w:cs="Times New Roman (Body CS)"/>
      <w:sz w:val="24"/>
    </w:rPr>
  </w:style>
  <w:style w:type="paragraph" w:styleId="BalloonText">
    <w:name w:val="Balloon Text"/>
    <w:basedOn w:val="Normal"/>
    <w:link w:val="BalloonTextChar"/>
    <w:uiPriority w:val="99"/>
    <w:semiHidden/>
    <w:unhideWhenUsed/>
    <w:rsid w:val="00D2270C"/>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270C"/>
    <w:rPr>
      <w:rFonts w:ascii="Times New Roman" w:hAnsi="Times New Roman"/>
      <w:sz w:val="18"/>
      <w:szCs w:val="18"/>
    </w:rPr>
  </w:style>
  <w:style w:type="paragraph" w:styleId="Revision">
    <w:name w:val="Revision"/>
    <w:hidden/>
    <w:uiPriority w:val="99"/>
    <w:semiHidden/>
    <w:rsid w:val="00781284"/>
    <w:rPr>
      <w:rFonts w:ascii="Helvetica" w:hAnsi="Helvetica" w:cs="Times New Roman (Body CS)"/>
      <w:sz w:val="24"/>
    </w:rPr>
  </w:style>
  <w:style w:type="paragraph" w:styleId="FootnoteText">
    <w:name w:val="footnote text"/>
    <w:basedOn w:val="Normal"/>
    <w:link w:val="FootnoteTextChar"/>
    <w:uiPriority w:val="99"/>
    <w:unhideWhenUsed/>
    <w:rsid w:val="00B64919"/>
    <w:pPr>
      <w:spacing w:before="0" w:after="0" w:line="240" w:lineRule="auto"/>
    </w:pPr>
    <w:rPr>
      <w:rFonts w:asciiTheme="minorHAnsi" w:eastAsiaTheme="minorEastAsia" w:hAnsiTheme="minorHAnsi" w:cstheme="minorBidi"/>
      <w:szCs w:val="24"/>
    </w:rPr>
  </w:style>
  <w:style w:type="character" w:customStyle="1" w:styleId="FootnoteTextChar">
    <w:name w:val="Footnote Text Char"/>
    <w:basedOn w:val="DefaultParagraphFont"/>
    <w:link w:val="FootnoteText"/>
    <w:uiPriority w:val="99"/>
    <w:rsid w:val="00B64919"/>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B649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600">
      <w:bodyDiv w:val="1"/>
      <w:marLeft w:val="0"/>
      <w:marRight w:val="0"/>
      <w:marTop w:val="0"/>
      <w:marBottom w:val="0"/>
      <w:divBdr>
        <w:top w:val="none" w:sz="0" w:space="0" w:color="auto"/>
        <w:left w:val="none" w:sz="0" w:space="0" w:color="auto"/>
        <w:bottom w:val="none" w:sz="0" w:space="0" w:color="auto"/>
        <w:right w:val="none" w:sz="0" w:space="0" w:color="auto"/>
      </w:divBdr>
    </w:div>
    <w:div w:id="112216665">
      <w:bodyDiv w:val="1"/>
      <w:marLeft w:val="0"/>
      <w:marRight w:val="0"/>
      <w:marTop w:val="0"/>
      <w:marBottom w:val="0"/>
      <w:divBdr>
        <w:top w:val="none" w:sz="0" w:space="0" w:color="auto"/>
        <w:left w:val="none" w:sz="0" w:space="0" w:color="auto"/>
        <w:bottom w:val="none" w:sz="0" w:space="0" w:color="auto"/>
        <w:right w:val="none" w:sz="0" w:space="0" w:color="auto"/>
      </w:divBdr>
    </w:div>
    <w:div w:id="147940560">
      <w:bodyDiv w:val="1"/>
      <w:marLeft w:val="0"/>
      <w:marRight w:val="0"/>
      <w:marTop w:val="0"/>
      <w:marBottom w:val="0"/>
      <w:divBdr>
        <w:top w:val="none" w:sz="0" w:space="0" w:color="auto"/>
        <w:left w:val="none" w:sz="0" w:space="0" w:color="auto"/>
        <w:bottom w:val="none" w:sz="0" w:space="0" w:color="auto"/>
        <w:right w:val="none" w:sz="0" w:space="0" w:color="auto"/>
      </w:divBdr>
    </w:div>
    <w:div w:id="272440018">
      <w:bodyDiv w:val="1"/>
      <w:marLeft w:val="0"/>
      <w:marRight w:val="0"/>
      <w:marTop w:val="0"/>
      <w:marBottom w:val="0"/>
      <w:divBdr>
        <w:top w:val="none" w:sz="0" w:space="0" w:color="auto"/>
        <w:left w:val="none" w:sz="0" w:space="0" w:color="auto"/>
        <w:bottom w:val="none" w:sz="0" w:space="0" w:color="auto"/>
        <w:right w:val="none" w:sz="0" w:space="0" w:color="auto"/>
      </w:divBdr>
    </w:div>
    <w:div w:id="303001197">
      <w:bodyDiv w:val="1"/>
      <w:marLeft w:val="0"/>
      <w:marRight w:val="0"/>
      <w:marTop w:val="0"/>
      <w:marBottom w:val="0"/>
      <w:divBdr>
        <w:top w:val="none" w:sz="0" w:space="0" w:color="auto"/>
        <w:left w:val="none" w:sz="0" w:space="0" w:color="auto"/>
        <w:bottom w:val="none" w:sz="0" w:space="0" w:color="auto"/>
        <w:right w:val="none" w:sz="0" w:space="0" w:color="auto"/>
      </w:divBdr>
    </w:div>
    <w:div w:id="347030804">
      <w:bodyDiv w:val="1"/>
      <w:marLeft w:val="0"/>
      <w:marRight w:val="0"/>
      <w:marTop w:val="0"/>
      <w:marBottom w:val="0"/>
      <w:divBdr>
        <w:top w:val="none" w:sz="0" w:space="0" w:color="auto"/>
        <w:left w:val="none" w:sz="0" w:space="0" w:color="auto"/>
        <w:bottom w:val="none" w:sz="0" w:space="0" w:color="auto"/>
        <w:right w:val="none" w:sz="0" w:space="0" w:color="auto"/>
      </w:divBdr>
    </w:div>
    <w:div w:id="361589680">
      <w:bodyDiv w:val="1"/>
      <w:marLeft w:val="0"/>
      <w:marRight w:val="0"/>
      <w:marTop w:val="0"/>
      <w:marBottom w:val="0"/>
      <w:divBdr>
        <w:top w:val="none" w:sz="0" w:space="0" w:color="auto"/>
        <w:left w:val="none" w:sz="0" w:space="0" w:color="auto"/>
        <w:bottom w:val="none" w:sz="0" w:space="0" w:color="auto"/>
        <w:right w:val="none" w:sz="0" w:space="0" w:color="auto"/>
      </w:divBdr>
    </w:div>
    <w:div w:id="409237645">
      <w:bodyDiv w:val="1"/>
      <w:marLeft w:val="0"/>
      <w:marRight w:val="0"/>
      <w:marTop w:val="0"/>
      <w:marBottom w:val="0"/>
      <w:divBdr>
        <w:top w:val="none" w:sz="0" w:space="0" w:color="auto"/>
        <w:left w:val="none" w:sz="0" w:space="0" w:color="auto"/>
        <w:bottom w:val="none" w:sz="0" w:space="0" w:color="auto"/>
        <w:right w:val="none" w:sz="0" w:space="0" w:color="auto"/>
      </w:divBdr>
    </w:div>
    <w:div w:id="415714624">
      <w:bodyDiv w:val="1"/>
      <w:marLeft w:val="0"/>
      <w:marRight w:val="0"/>
      <w:marTop w:val="0"/>
      <w:marBottom w:val="0"/>
      <w:divBdr>
        <w:top w:val="none" w:sz="0" w:space="0" w:color="auto"/>
        <w:left w:val="none" w:sz="0" w:space="0" w:color="auto"/>
        <w:bottom w:val="none" w:sz="0" w:space="0" w:color="auto"/>
        <w:right w:val="none" w:sz="0" w:space="0" w:color="auto"/>
      </w:divBdr>
    </w:div>
    <w:div w:id="456680968">
      <w:bodyDiv w:val="1"/>
      <w:marLeft w:val="0"/>
      <w:marRight w:val="0"/>
      <w:marTop w:val="0"/>
      <w:marBottom w:val="0"/>
      <w:divBdr>
        <w:top w:val="none" w:sz="0" w:space="0" w:color="auto"/>
        <w:left w:val="none" w:sz="0" w:space="0" w:color="auto"/>
        <w:bottom w:val="none" w:sz="0" w:space="0" w:color="auto"/>
        <w:right w:val="none" w:sz="0" w:space="0" w:color="auto"/>
      </w:divBdr>
    </w:div>
    <w:div w:id="512231242">
      <w:bodyDiv w:val="1"/>
      <w:marLeft w:val="0"/>
      <w:marRight w:val="0"/>
      <w:marTop w:val="0"/>
      <w:marBottom w:val="0"/>
      <w:divBdr>
        <w:top w:val="none" w:sz="0" w:space="0" w:color="auto"/>
        <w:left w:val="none" w:sz="0" w:space="0" w:color="auto"/>
        <w:bottom w:val="none" w:sz="0" w:space="0" w:color="auto"/>
        <w:right w:val="none" w:sz="0" w:space="0" w:color="auto"/>
      </w:divBdr>
    </w:div>
    <w:div w:id="553008826">
      <w:bodyDiv w:val="1"/>
      <w:marLeft w:val="0"/>
      <w:marRight w:val="0"/>
      <w:marTop w:val="0"/>
      <w:marBottom w:val="0"/>
      <w:divBdr>
        <w:top w:val="none" w:sz="0" w:space="0" w:color="auto"/>
        <w:left w:val="none" w:sz="0" w:space="0" w:color="auto"/>
        <w:bottom w:val="none" w:sz="0" w:space="0" w:color="auto"/>
        <w:right w:val="none" w:sz="0" w:space="0" w:color="auto"/>
      </w:divBdr>
    </w:div>
    <w:div w:id="567420585">
      <w:bodyDiv w:val="1"/>
      <w:marLeft w:val="0"/>
      <w:marRight w:val="0"/>
      <w:marTop w:val="0"/>
      <w:marBottom w:val="0"/>
      <w:divBdr>
        <w:top w:val="none" w:sz="0" w:space="0" w:color="auto"/>
        <w:left w:val="none" w:sz="0" w:space="0" w:color="auto"/>
        <w:bottom w:val="none" w:sz="0" w:space="0" w:color="auto"/>
        <w:right w:val="none" w:sz="0" w:space="0" w:color="auto"/>
      </w:divBdr>
    </w:div>
    <w:div w:id="568882811">
      <w:bodyDiv w:val="1"/>
      <w:marLeft w:val="0"/>
      <w:marRight w:val="0"/>
      <w:marTop w:val="0"/>
      <w:marBottom w:val="0"/>
      <w:divBdr>
        <w:top w:val="none" w:sz="0" w:space="0" w:color="auto"/>
        <w:left w:val="none" w:sz="0" w:space="0" w:color="auto"/>
        <w:bottom w:val="none" w:sz="0" w:space="0" w:color="auto"/>
        <w:right w:val="none" w:sz="0" w:space="0" w:color="auto"/>
      </w:divBdr>
    </w:div>
    <w:div w:id="578490272">
      <w:bodyDiv w:val="1"/>
      <w:marLeft w:val="0"/>
      <w:marRight w:val="0"/>
      <w:marTop w:val="0"/>
      <w:marBottom w:val="0"/>
      <w:divBdr>
        <w:top w:val="none" w:sz="0" w:space="0" w:color="auto"/>
        <w:left w:val="none" w:sz="0" w:space="0" w:color="auto"/>
        <w:bottom w:val="none" w:sz="0" w:space="0" w:color="auto"/>
        <w:right w:val="none" w:sz="0" w:space="0" w:color="auto"/>
      </w:divBdr>
    </w:div>
    <w:div w:id="578830891">
      <w:bodyDiv w:val="1"/>
      <w:marLeft w:val="0"/>
      <w:marRight w:val="0"/>
      <w:marTop w:val="0"/>
      <w:marBottom w:val="0"/>
      <w:divBdr>
        <w:top w:val="none" w:sz="0" w:space="0" w:color="auto"/>
        <w:left w:val="none" w:sz="0" w:space="0" w:color="auto"/>
        <w:bottom w:val="none" w:sz="0" w:space="0" w:color="auto"/>
        <w:right w:val="none" w:sz="0" w:space="0" w:color="auto"/>
      </w:divBdr>
    </w:div>
    <w:div w:id="591549557">
      <w:bodyDiv w:val="1"/>
      <w:marLeft w:val="0"/>
      <w:marRight w:val="0"/>
      <w:marTop w:val="0"/>
      <w:marBottom w:val="0"/>
      <w:divBdr>
        <w:top w:val="none" w:sz="0" w:space="0" w:color="auto"/>
        <w:left w:val="none" w:sz="0" w:space="0" w:color="auto"/>
        <w:bottom w:val="none" w:sz="0" w:space="0" w:color="auto"/>
        <w:right w:val="none" w:sz="0" w:space="0" w:color="auto"/>
      </w:divBdr>
    </w:div>
    <w:div w:id="598874064">
      <w:bodyDiv w:val="1"/>
      <w:marLeft w:val="0"/>
      <w:marRight w:val="0"/>
      <w:marTop w:val="0"/>
      <w:marBottom w:val="0"/>
      <w:divBdr>
        <w:top w:val="none" w:sz="0" w:space="0" w:color="auto"/>
        <w:left w:val="none" w:sz="0" w:space="0" w:color="auto"/>
        <w:bottom w:val="none" w:sz="0" w:space="0" w:color="auto"/>
        <w:right w:val="none" w:sz="0" w:space="0" w:color="auto"/>
      </w:divBdr>
    </w:div>
    <w:div w:id="626548939">
      <w:bodyDiv w:val="1"/>
      <w:marLeft w:val="0"/>
      <w:marRight w:val="0"/>
      <w:marTop w:val="0"/>
      <w:marBottom w:val="0"/>
      <w:divBdr>
        <w:top w:val="none" w:sz="0" w:space="0" w:color="auto"/>
        <w:left w:val="none" w:sz="0" w:space="0" w:color="auto"/>
        <w:bottom w:val="none" w:sz="0" w:space="0" w:color="auto"/>
        <w:right w:val="none" w:sz="0" w:space="0" w:color="auto"/>
      </w:divBdr>
    </w:div>
    <w:div w:id="686249895">
      <w:bodyDiv w:val="1"/>
      <w:marLeft w:val="0"/>
      <w:marRight w:val="0"/>
      <w:marTop w:val="0"/>
      <w:marBottom w:val="0"/>
      <w:divBdr>
        <w:top w:val="none" w:sz="0" w:space="0" w:color="auto"/>
        <w:left w:val="none" w:sz="0" w:space="0" w:color="auto"/>
        <w:bottom w:val="none" w:sz="0" w:space="0" w:color="auto"/>
        <w:right w:val="none" w:sz="0" w:space="0" w:color="auto"/>
      </w:divBdr>
    </w:div>
    <w:div w:id="698237484">
      <w:bodyDiv w:val="1"/>
      <w:marLeft w:val="0"/>
      <w:marRight w:val="0"/>
      <w:marTop w:val="0"/>
      <w:marBottom w:val="0"/>
      <w:divBdr>
        <w:top w:val="none" w:sz="0" w:space="0" w:color="auto"/>
        <w:left w:val="none" w:sz="0" w:space="0" w:color="auto"/>
        <w:bottom w:val="none" w:sz="0" w:space="0" w:color="auto"/>
        <w:right w:val="none" w:sz="0" w:space="0" w:color="auto"/>
      </w:divBdr>
    </w:div>
    <w:div w:id="705527672">
      <w:bodyDiv w:val="1"/>
      <w:marLeft w:val="0"/>
      <w:marRight w:val="0"/>
      <w:marTop w:val="0"/>
      <w:marBottom w:val="0"/>
      <w:divBdr>
        <w:top w:val="none" w:sz="0" w:space="0" w:color="auto"/>
        <w:left w:val="none" w:sz="0" w:space="0" w:color="auto"/>
        <w:bottom w:val="none" w:sz="0" w:space="0" w:color="auto"/>
        <w:right w:val="none" w:sz="0" w:space="0" w:color="auto"/>
      </w:divBdr>
    </w:div>
    <w:div w:id="749347244">
      <w:bodyDiv w:val="1"/>
      <w:marLeft w:val="0"/>
      <w:marRight w:val="0"/>
      <w:marTop w:val="0"/>
      <w:marBottom w:val="0"/>
      <w:divBdr>
        <w:top w:val="none" w:sz="0" w:space="0" w:color="auto"/>
        <w:left w:val="none" w:sz="0" w:space="0" w:color="auto"/>
        <w:bottom w:val="none" w:sz="0" w:space="0" w:color="auto"/>
        <w:right w:val="none" w:sz="0" w:space="0" w:color="auto"/>
      </w:divBdr>
    </w:div>
    <w:div w:id="917517890">
      <w:bodyDiv w:val="1"/>
      <w:marLeft w:val="0"/>
      <w:marRight w:val="0"/>
      <w:marTop w:val="0"/>
      <w:marBottom w:val="0"/>
      <w:divBdr>
        <w:top w:val="none" w:sz="0" w:space="0" w:color="auto"/>
        <w:left w:val="none" w:sz="0" w:space="0" w:color="auto"/>
        <w:bottom w:val="none" w:sz="0" w:space="0" w:color="auto"/>
        <w:right w:val="none" w:sz="0" w:space="0" w:color="auto"/>
      </w:divBdr>
    </w:div>
    <w:div w:id="925574010">
      <w:bodyDiv w:val="1"/>
      <w:marLeft w:val="0"/>
      <w:marRight w:val="0"/>
      <w:marTop w:val="0"/>
      <w:marBottom w:val="0"/>
      <w:divBdr>
        <w:top w:val="none" w:sz="0" w:space="0" w:color="auto"/>
        <w:left w:val="none" w:sz="0" w:space="0" w:color="auto"/>
        <w:bottom w:val="none" w:sz="0" w:space="0" w:color="auto"/>
        <w:right w:val="none" w:sz="0" w:space="0" w:color="auto"/>
      </w:divBdr>
    </w:div>
    <w:div w:id="941843295">
      <w:bodyDiv w:val="1"/>
      <w:marLeft w:val="0"/>
      <w:marRight w:val="0"/>
      <w:marTop w:val="0"/>
      <w:marBottom w:val="0"/>
      <w:divBdr>
        <w:top w:val="none" w:sz="0" w:space="0" w:color="auto"/>
        <w:left w:val="none" w:sz="0" w:space="0" w:color="auto"/>
        <w:bottom w:val="none" w:sz="0" w:space="0" w:color="auto"/>
        <w:right w:val="none" w:sz="0" w:space="0" w:color="auto"/>
      </w:divBdr>
    </w:div>
    <w:div w:id="983268713">
      <w:bodyDiv w:val="1"/>
      <w:marLeft w:val="0"/>
      <w:marRight w:val="0"/>
      <w:marTop w:val="0"/>
      <w:marBottom w:val="0"/>
      <w:divBdr>
        <w:top w:val="none" w:sz="0" w:space="0" w:color="auto"/>
        <w:left w:val="none" w:sz="0" w:space="0" w:color="auto"/>
        <w:bottom w:val="none" w:sz="0" w:space="0" w:color="auto"/>
        <w:right w:val="none" w:sz="0" w:space="0" w:color="auto"/>
      </w:divBdr>
    </w:div>
    <w:div w:id="1052729875">
      <w:bodyDiv w:val="1"/>
      <w:marLeft w:val="0"/>
      <w:marRight w:val="0"/>
      <w:marTop w:val="0"/>
      <w:marBottom w:val="0"/>
      <w:divBdr>
        <w:top w:val="none" w:sz="0" w:space="0" w:color="auto"/>
        <w:left w:val="none" w:sz="0" w:space="0" w:color="auto"/>
        <w:bottom w:val="none" w:sz="0" w:space="0" w:color="auto"/>
        <w:right w:val="none" w:sz="0" w:space="0" w:color="auto"/>
      </w:divBdr>
    </w:div>
    <w:div w:id="1134828746">
      <w:bodyDiv w:val="1"/>
      <w:marLeft w:val="0"/>
      <w:marRight w:val="0"/>
      <w:marTop w:val="0"/>
      <w:marBottom w:val="0"/>
      <w:divBdr>
        <w:top w:val="none" w:sz="0" w:space="0" w:color="auto"/>
        <w:left w:val="none" w:sz="0" w:space="0" w:color="auto"/>
        <w:bottom w:val="none" w:sz="0" w:space="0" w:color="auto"/>
        <w:right w:val="none" w:sz="0" w:space="0" w:color="auto"/>
      </w:divBdr>
    </w:div>
    <w:div w:id="1186289001">
      <w:bodyDiv w:val="1"/>
      <w:marLeft w:val="0"/>
      <w:marRight w:val="0"/>
      <w:marTop w:val="0"/>
      <w:marBottom w:val="0"/>
      <w:divBdr>
        <w:top w:val="none" w:sz="0" w:space="0" w:color="auto"/>
        <w:left w:val="none" w:sz="0" w:space="0" w:color="auto"/>
        <w:bottom w:val="none" w:sz="0" w:space="0" w:color="auto"/>
        <w:right w:val="none" w:sz="0" w:space="0" w:color="auto"/>
      </w:divBdr>
    </w:div>
    <w:div w:id="1318220293">
      <w:bodyDiv w:val="1"/>
      <w:marLeft w:val="0"/>
      <w:marRight w:val="0"/>
      <w:marTop w:val="0"/>
      <w:marBottom w:val="0"/>
      <w:divBdr>
        <w:top w:val="none" w:sz="0" w:space="0" w:color="auto"/>
        <w:left w:val="none" w:sz="0" w:space="0" w:color="auto"/>
        <w:bottom w:val="none" w:sz="0" w:space="0" w:color="auto"/>
        <w:right w:val="none" w:sz="0" w:space="0" w:color="auto"/>
      </w:divBdr>
    </w:div>
    <w:div w:id="1350256272">
      <w:bodyDiv w:val="1"/>
      <w:marLeft w:val="0"/>
      <w:marRight w:val="0"/>
      <w:marTop w:val="0"/>
      <w:marBottom w:val="0"/>
      <w:divBdr>
        <w:top w:val="none" w:sz="0" w:space="0" w:color="auto"/>
        <w:left w:val="none" w:sz="0" w:space="0" w:color="auto"/>
        <w:bottom w:val="none" w:sz="0" w:space="0" w:color="auto"/>
        <w:right w:val="none" w:sz="0" w:space="0" w:color="auto"/>
      </w:divBdr>
    </w:div>
    <w:div w:id="1380276952">
      <w:bodyDiv w:val="1"/>
      <w:marLeft w:val="0"/>
      <w:marRight w:val="0"/>
      <w:marTop w:val="0"/>
      <w:marBottom w:val="0"/>
      <w:divBdr>
        <w:top w:val="none" w:sz="0" w:space="0" w:color="auto"/>
        <w:left w:val="none" w:sz="0" w:space="0" w:color="auto"/>
        <w:bottom w:val="none" w:sz="0" w:space="0" w:color="auto"/>
        <w:right w:val="none" w:sz="0" w:space="0" w:color="auto"/>
      </w:divBdr>
    </w:div>
    <w:div w:id="1403992454">
      <w:bodyDiv w:val="1"/>
      <w:marLeft w:val="0"/>
      <w:marRight w:val="0"/>
      <w:marTop w:val="0"/>
      <w:marBottom w:val="0"/>
      <w:divBdr>
        <w:top w:val="none" w:sz="0" w:space="0" w:color="auto"/>
        <w:left w:val="none" w:sz="0" w:space="0" w:color="auto"/>
        <w:bottom w:val="none" w:sz="0" w:space="0" w:color="auto"/>
        <w:right w:val="none" w:sz="0" w:space="0" w:color="auto"/>
      </w:divBdr>
    </w:div>
    <w:div w:id="1418097404">
      <w:bodyDiv w:val="1"/>
      <w:marLeft w:val="0"/>
      <w:marRight w:val="0"/>
      <w:marTop w:val="0"/>
      <w:marBottom w:val="0"/>
      <w:divBdr>
        <w:top w:val="none" w:sz="0" w:space="0" w:color="auto"/>
        <w:left w:val="none" w:sz="0" w:space="0" w:color="auto"/>
        <w:bottom w:val="none" w:sz="0" w:space="0" w:color="auto"/>
        <w:right w:val="none" w:sz="0" w:space="0" w:color="auto"/>
      </w:divBdr>
    </w:div>
    <w:div w:id="1434672431">
      <w:bodyDiv w:val="1"/>
      <w:marLeft w:val="0"/>
      <w:marRight w:val="0"/>
      <w:marTop w:val="0"/>
      <w:marBottom w:val="0"/>
      <w:divBdr>
        <w:top w:val="none" w:sz="0" w:space="0" w:color="auto"/>
        <w:left w:val="none" w:sz="0" w:space="0" w:color="auto"/>
        <w:bottom w:val="none" w:sz="0" w:space="0" w:color="auto"/>
        <w:right w:val="none" w:sz="0" w:space="0" w:color="auto"/>
      </w:divBdr>
    </w:div>
    <w:div w:id="1559440154">
      <w:bodyDiv w:val="1"/>
      <w:marLeft w:val="0"/>
      <w:marRight w:val="0"/>
      <w:marTop w:val="0"/>
      <w:marBottom w:val="0"/>
      <w:divBdr>
        <w:top w:val="none" w:sz="0" w:space="0" w:color="auto"/>
        <w:left w:val="none" w:sz="0" w:space="0" w:color="auto"/>
        <w:bottom w:val="none" w:sz="0" w:space="0" w:color="auto"/>
        <w:right w:val="none" w:sz="0" w:space="0" w:color="auto"/>
      </w:divBdr>
    </w:div>
    <w:div w:id="1694382107">
      <w:bodyDiv w:val="1"/>
      <w:marLeft w:val="0"/>
      <w:marRight w:val="0"/>
      <w:marTop w:val="0"/>
      <w:marBottom w:val="0"/>
      <w:divBdr>
        <w:top w:val="none" w:sz="0" w:space="0" w:color="auto"/>
        <w:left w:val="none" w:sz="0" w:space="0" w:color="auto"/>
        <w:bottom w:val="none" w:sz="0" w:space="0" w:color="auto"/>
        <w:right w:val="none" w:sz="0" w:space="0" w:color="auto"/>
      </w:divBdr>
    </w:div>
    <w:div w:id="1792700748">
      <w:bodyDiv w:val="1"/>
      <w:marLeft w:val="0"/>
      <w:marRight w:val="0"/>
      <w:marTop w:val="0"/>
      <w:marBottom w:val="0"/>
      <w:divBdr>
        <w:top w:val="none" w:sz="0" w:space="0" w:color="auto"/>
        <w:left w:val="none" w:sz="0" w:space="0" w:color="auto"/>
        <w:bottom w:val="none" w:sz="0" w:space="0" w:color="auto"/>
        <w:right w:val="none" w:sz="0" w:space="0" w:color="auto"/>
      </w:divBdr>
    </w:div>
    <w:div w:id="1843427466">
      <w:bodyDiv w:val="1"/>
      <w:marLeft w:val="0"/>
      <w:marRight w:val="0"/>
      <w:marTop w:val="0"/>
      <w:marBottom w:val="0"/>
      <w:divBdr>
        <w:top w:val="none" w:sz="0" w:space="0" w:color="auto"/>
        <w:left w:val="none" w:sz="0" w:space="0" w:color="auto"/>
        <w:bottom w:val="none" w:sz="0" w:space="0" w:color="auto"/>
        <w:right w:val="none" w:sz="0" w:space="0" w:color="auto"/>
      </w:divBdr>
    </w:div>
    <w:div w:id="2064600909">
      <w:bodyDiv w:val="1"/>
      <w:marLeft w:val="0"/>
      <w:marRight w:val="0"/>
      <w:marTop w:val="0"/>
      <w:marBottom w:val="0"/>
      <w:divBdr>
        <w:top w:val="none" w:sz="0" w:space="0" w:color="auto"/>
        <w:left w:val="none" w:sz="0" w:space="0" w:color="auto"/>
        <w:bottom w:val="none" w:sz="0" w:space="0" w:color="auto"/>
        <w:right w:val="none" w:sz="0" w:space="0" w:color="auto"/>
      </w:divBdr>
    </w:div>
    <w:div w:id="2123526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ee.freitas@countyofnap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20D62A-F466-034D-BBD3-D48EA2EF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HomeBase CCC</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Nora Breslin</cp:lastModifiedBy>
  <cp:revision>17</cp:revision>
  <dcterms:created xsi:type="dcterms:W3CDTF">2022-05-05T21:41:00Z</dcterms:created>
  <dcterms:modified xsi:type="dcterms:W3CDTF">2022-10-27T20:13:00Z</dcterms:modified>
</cp:coreProperties>
</file>