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C12D" w14:textId="03DB53AC" w:rsidR="009B41E4" w:rsidRDefault="00DA5A94">
      <w:pPr>
        <w:pBdr>
          <w:top w:val="nil"/>
          <w:left w:val="nil"/>
          <w:bottom w:val="nil"/>
          <w:right w:val="nil"/>
          <w:between w:val="nil"/>
        </w:pBdr>
        <w:rPr>
          <w:rFonts w:ascii="Lato" w:eastAsia="Lato" w:hAnsi="Lato" w:cs="Lato"/>
          <w:color w:val="254A5D"/>
          <w:sz w:val="22"/>
          <w:szCs w:val="22"/>
        </w:rPr>
      </w:pPr>
      <w:r>
        <w:rPr>
          <w:rFonts w:ascii="Lato" w:eastAsia="Lato" w:hAnsi="Lato" w:cs="Lato"/>
          <w:color w:val="254A5D"/>
          <w:sz w:val="22"/>
          <w:szCs w:val="22"/>
        </w:rPr>
        <w:t>This decision log highlights key decision points you’ll reach as you set up Clarity Human Services in your community. This document guide</w:t>
      </w:r>
      <w:r w:rsidR="007A0FAA">
        <w:rPr>
          <w:rFonts w:ascii="Lato" w:eastAsia="Lato" w:hAnsi="Lato" w:cs="Lato"/>
          <w:color w:val="254A5D"/>
          <w:sz w:val="22"/>
          <w:szCs w:val="22"/>
        </w:rPr>
        <w:t>s</w:t>
      </w:r>
      <w:r>
        <w:rPr>
          <w:rFonts w:ascii="Lato" w:eastAsia="Lato" w:hAnsi="Lato" w:cs="Lato"/>
          <w:color w:val="254A5D"/>
          <w:sz w:val="22"/>
          <w:szCs w:val="22"/>
        </w:rPr>
        <w:t xml:space="preserve"> you through key decision points, inform</w:t>
      </w:r>
      <w:r w:rsidR="007A0FAA">
        <w:rPr>
          <w:rFonts w:ascii="Lato" w:eastAsia="Lato" w:hAnsi="Lato" w:cs="Lato"/>
          <w:color w:val="254A5D"/>
          <w:sz w:val="22"/>
          <w:szCs w:val="22"/>
        </w:rPr>
        <w:t>s</w:t>
      </w:r>
      <w:r>
        <w:rPr>
          <w:rFonts w:ascii="Lato" w:eastAsia="Lato" w:hAnsi="Lato" w:cs="Lato"/>
          <w:color w:val="254A5D"/>
          <w:sz w:val="22"/>
          <w:szCs w:val="22"/>
        </w:rPr>
        <w:t xml:space="preserve"> your planning process, and serve</w:t>
      </w:r>
      <w:r w:rsidR="007A0FAA">
        <w:rPr>
          <w:rFonts w:ascii="Lato" w:eastAsia="Lato" w:hAnsi="Lato" w:cs="Lato"/>
          <w:color w:val="254A5D"/>
          <w:sz w:val="22"/>
          <w:szCs w:val="22"/>
        </w:rPr>
        <w:t>s</w:t>
      </w:r>
      <w:r>
        <w:rPr>
          <w:rFonts w:ascii="Lato" w:eastAsia="Lato" w:hAnsi="Lato" w:cs="Lato"/>
          <w:color w:val="254A5D"/>
          <w:sz w:val="22"/>
          <w:szCs w:val="22"/>
        </w:rPr>
        <w:t xml:space="preserve"> as a record of what decision</w:t>
      </w:r>
      <w:r w:rsidR="007A0FAA">
        <w:rPr>
          <w:rFonts w:ascii="Lato" w:eastAsia="Lato" w:hAnsi="Lato" w:cs="Lato"/>
          <w:color w:val="254A5D"/>
          <w:sz w:val="22"/>
          <w:szCs w:val="22"/>
        </w:rPr>
        <w:t xml:space="preserve">s were </w:t>
      </w:r>
      <w:r>
        <w:rPr>
          <w:rFonts w:ascii="Lato" w:eastAsia="Lato" w:hAnsi="Lato" w:cs="Lato"/>
          <w:color w:val="254A5D"/>
          <w:sz w:val="22"/>
          <w:szCs w:val="22"/>
        </w:rPr>
        <w:t>made, how conclusion</w:t>
      </w:r>
      <w:r w:rsidR="007A0FAA">
        <w:rPr>
          <w:rFonts w:ascii="Lato" w:eastAsia="Lato" w:hAnsi="Lato" w:cs="Lato"/>
          <w:color w:val="254A5D"/>
          <w:sz w:val="22"/>
          <w:szCs w:val="22"/>
        </w:rPr>
        <w:t>s</w:t>
      </w:r>
      <w:r>
        <w:rPr>
          <w:rFonts w:ascii="Lato" w:eastAsia="Lato" w:hAnsi="Lato" w:cs="Lato"/>
          <w:color w:val="254A5D"/>
          <w:sz w:val="22"/>
          <w:szCs w:val="22"/>
        </w:rPr>
        <w:t xml:space="preserve"> w</w:t>
      </w:r>
      <w:r w:rsidR="007A0FAA">
        <w:rPr>
          <w:rFonts w:ascii="Lato" w:eastAsia="Lato" w:hAnsi="Lato" w:cs="Lato"/>
          <w:color w:val="254A5D"/>
          <w:sz w:val="22"/>
          <w:szCs w:val="22"/>
        </w:rPr>
        <w:t>ere</w:t>
      </w:r>
      <w:r>
        <w:rPr>
          <w:rFonts w:ascii="Lato" w:eastAsia="Lato" w:hAnsi="Lato" w:cs="Lato"/>
          <w:color w:val="254A5D"/>
          <w:sz w:val="22"/>
          <w:szCs w:val="22"/>
        </w:rPr>
        <w:t xml:space="preserve"> reached, and who </w:t>
      </w:r>
      <w:r w:rsidR="007A0FAA">
        <w:rPr>
          <w:rFonts w:ascii="Lato" w:eastAsia="Lato" w:hAnsi="Lato" w:cs="Lato"/>
          <w:color w:val="254A5D"/>
          <w:sz w:val="22"/>
          <w:szCs w:val="22"/>
        </w:rPr>
        <w:t xml:space="preserve">were </w:t>
      </w:r>
      <w:r>
        <w:rPr>
          <w:rFonts w:ascii="Lato" w:eastAsia="Lato" w:hAnsi="Lato" w:cs="Lato"/>
          <w:color w:val="254A5D"/>
          <w:sz w:val="22"/>
          <w:szCs w:val="22"/>
        </w:rPr>
        <w:t xml:space="preserve">the key stakeholders and approvers. </w:t>
      </w:r>
    </w:p>
    <w:p w14:paraId="672A6659" w14:textId="77777777" w:rsidR="009B41E4" w:rsidRDefault="009B41E4">
      <w:pPr>
        <w:pBdr>
          <w:top w:val="nil"/>
          <w:left w:val="nil"/>
          <w:bottom w:val="nil"/>
          <w:right w:val="nil"/>
          <w:between w:val="nil"/>
        </w:pBdr>
        <w:rPr>
          <w:rFonts w:ascii="Lato" w:eastAsia="Lato" w:hAnsi="Lato" w:cs="Lato"/>
          <w:color w:val="254A5D"/>
          <w:sz w:val="18"/>
          <w:szCs w:val="18"/>
        </w:rPr>
      </w:pPr>
    </w:p>
    <w:p w14:paraId="06AD56CF" w14:textId="77777777" w:rsidR="009B41E4" w:rsidRDefault="0F84CCD8" w:rsidP="0F84CCD8">
      <w:pPr>
        <w:pBdr>
          <w:top w:val="nil"/>
          <w:left w:val="nil"/>
          <w:bottom w:val="nil"/>
          <w:right w:val="nil"/>
          <w:between w:val="nil"/>
        </w:pBdr>
        <w:rPr>
          <w:rFonts w:ascii="Lato" w:eastAsia="Lato" w:hAnsi="Lato" w:cs="Lato"/>
          <w:i/>
          <w:iCs/>
          <w:color w:val="254A5D"/>
          <w:sz w:val="20"/>
          <w:szCs w:val="20"/>
        </w:rPr>
      </w:pPr>
      <w:r w:rsidRPr="0F84CCD8">
        <w:rPr>
          <w:rFonts w:ascii="Lato" w:eastAsia="Lato" w:hAnsi="Lato" w:cs="Lato"/>
          <w:b/>
          <w:bCs/>
          <w:i/>
          <w:iCs/>
          <w:color w:val="980000"/>
          <w:sz w:val="20"/>
          <w:szCs w:val="20"/>
        </w:rPr>
        <w:t>Directions:</w:t>
      </w:r>
      <w:r w:rsidRPr="0F84CCD8">
        <w:rPr>
          <w:rFonts w:ascii="Lato" w:eastAsia="Lato" w:hAnsi="Lato" w:cs="Lato"/>
          <w:i/>
          <w:iCs/>
          <w:color w:val="254A5D"/>
          <w:sz w:val="20"/>
          <w:szCs w:val="20"/>
        </w:rPr>
        <w:t xml:space="preserve"> Work with your team to set </w:t>
      </w:r>
      <w:r w:rsidRPr="0F84CCD8">
        <w:rPr>
          <w:rFonts w:ascii="Lato" w:eastAsia="Lato" w:hAnsi="Lato" w:cs="Lato"/>
          <w:b/>
          <w:bCs/>
          <w:i/>
          <w:iCs/>
          <w:color w:val="254A5D"/>
          <w:sz w:val="20"/>
          <w:szCs w:val="20"/>
        </w:rPr>
        <w:t>Target Dates</w:t>
      </w:r>
      <w:r w:rsidRPr="0F84CCD8">
        <w:rPr>
          <w:rFonts w:ascii="Lato" w:eastAsia="Lato" w:hAnsi="Lato" w:cs="Lato"/>
          <w:i/>
          <w:iCs/>
          <w:color w:val="254A5D"/>
          <w:sz w:val="20"/>
          <w:szCs w:val="20"/>
        </w:rPr>
        <w:t xml:space="preserve"> and identify the key </w:t>
      </w:r>
      <w:r w:rsidRPr="0F84CCD8">
        <w:rPr>
          <w:rFonts w:ascii="Lato" w:eastAsia="Lato" w:hAnsi="Lato" w:cs="Lato"/>
          <w:b/>
          <w:bCs/>
          <w:i/>
          <w:iCs/>
          <w:color w:val="254A5D"/>
          <w:sz w:val="20"/>
          <w:szCs w:val="20"/>
        </w:rPr>
        <w:t>Stakeholders and Approvers</w:t>
      </w:r>
      <w:r w:rsidRPr="0F84CCD8">
        <w:rPr>
          <w:rFonts w:ascii="Lato" w:eastAsia="Lato" w:hAnsi="Lato" w:cs="Lato"/>
          <w:i/>
          <w:iCs/>
          <w:color w:val="254A5D"/>
          <w:sz w:val="20"/>
          <w:szCs w:val="20"/>
        </w:rPr>
        <w:t xml:space="preserve"> for each decision point. Use the </w:t>
      </w:r>
      <w:r w:rsidRPr="0F84CCD8">
        <w:rPr>
          <w:rFonts w:ascii="Lato" w:eastAsia="Lato" w:hAnsi="Lato" w:cs="Lato"/>
          <w:b/>
          <w:bCs/>
          <w:i/>
          <w:iCs/>
          <w:color w:val="254A5D"/>
          <w:sz w:val="20"/>
          <w:szCs w:val="20"/>
        </w:rPr>
        <w:t xml:space="preserve">Decision Made &amp; Rationale </w:t>
      </w:r>
      <w:r w:rsidRPr="0F84CCD8">
        <w:rPr>
          <w:rFonts w:ascii="Lato" w:eastAsia="Lato" w:hAnsi="Lato" w:cs="Lato"/>
          <w:i/>
          <w:iCs/>
          <w:color w:val="254A5D"/>
          <w:sz w:val="20"/>
          <w:szCs w:val="20"/>
        </w:rPr>
        <w:t xml:space="preserve">and </w:t>
      </w:r>
      <w:r w:rsidRPr="0F84CCD8">
        <w:rPr>
          <w:rFonts w:ascii="Lato" w:eastAsia="Lato" w:hAnsi="Lato" w:cs="Lato"/>
          <w:b/>
          <w:bCs/>
          <w:i/>
          <w:iCs/>
          <w:color w:val="254A5D"/>
          <w:sz w:val="20"/>
          <w:szCs w:val="20"/>
        </w:rPr>
        <w:t>Relevant Links &amp; Documents</w:t>
      </w:r>
      <w:r w:rsidRPr="0F84CCD8">
        <w:rPr>
          <w:rFonts w:ascii="Lato" w:eastAsia="Lato" w:hAnsi="Lato" w:cs="Lato"/>
          <w:i/>
          <w:iCs/>
          <w:color w:val="254A5D"/>
          <w:sz w:val="20"/>
          <w:szCs w:val="20"/>
        </w:rPr>
        <w:t xml:space="preserve"> sections to record key information about what decision is made and its rationale. Use the </w:t>
      </w:r>
      <w:r w:rsidRPr="0F84CCD8">
        <w:rPr>
          <w:rFonts w:ascii="Lato" w:eastAsia="Lato" w:hAnsi="Lato" w:cs="Lato"/>
          <w:b/>
          <w:bCs/>
          <w:i/>
          <w:iCs/>
          <w:color w:val="254A5D"/>
          <w:sz w:val="20"/>
          <w:szCs w:val="20"/>
        </w:rPr>
        <w:t>Date Completed</w:t>
      </w:r>
      <w:r w:rsidRPr="0F84CCD8">
        <w:rPr>
          <w:rFonts w:ascii="Lato" w:eastAsia="Lato" w:hAnsi="Lato" w:cs="Lato"/>
          <w:i/>
          <w:iCs/>
          <w:color w:val="254A5D"/>
          <w:sz w:val="20"/>
          <w:szCs w:val="20"/>
        </w:rPr>
        <w:t xml:space="preserve"> section to log when decisions are fi</w:t>
      </w:r>
      <w:commentRangeStart w:id="0"/>
      <w:r w:rsidRPr="0F84CCD8">
        <w:rPr>
          <w:rFonts w:ascii="Lato" w:eastAsia="Lato" w:hAnsi="Lato" w:cs="Lato"/>
          <w:i/>
          <w:iCs/>
          <w:color w:val="254A5D"/>
          <w:sz w:val="20"/>
          <w:szCs w:val="20"/>
        </w:rPr>
        <w:t xml:space="preserve">nalized. </w:t>
      </w:r>
      <w:commentRangeEnd w:id="0"/>
      <w:r w:rsidR="00DA5A94">
        <w:commentReference w:id="0"/>
      </w:r>
    </w:p>
    <w:p w14:paraId="0A37501D" w14:textId="77777777" w:rsidR="009B41E4" w:rsidRDefault="009B41E4">
      <w:pPr>
        <w:pBdr>
          <w:top w:val="nil"/>
          <w:left w:val="nil"/>
          <w:bottom w:val="nil"/>
          <w:right w:val="nil"/>
          <w:between w:val="nil"/>
        </w:pBdr>
        <w:rPr>
          <w:rFonts w:ascii="Lato" w:eastAsia="Lato" w:hAnsi="Lato" w:cs="Lato"/>
        </w:rPr>
      </w:pPr>
    </w:p>
    <w:tbl>
      <w:tblPr>
        <w:tblStyle w:val="a"/>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00" w:firstRow="0" w:lastRow="0" w:firstColumn="0" w:lastColumn="0" w:noHBand="0" w:noVBand="1"/>
      </w:tblPr>
      <w:tblGrid>
        <w:gridCol w:w="4495"/>
        <w:gridCol w:w="1602"/>
        <w:gridCol w:w="2898"/>
        <w:gridCol w:w="4323"/>
        <w:gridCol w:w="3777"/>
        <w:gridCol w:w="1518"/>
      </w:tblGrid>
      <w:tr w:rsidR="009B41E4" w14:paraId="424E3CE3" w14:textId="77777777">
        <w:tc>
          <w:tcPr>
            <w:tcW w:w="18613" w:type="dxa"/>
            <w:gridSpan w:val="6"/>
            <w:shd w:val="clear" w:color="auto" w:fill="405B7D"/>
            <w:vAlign w:val="center"/>
          </w:tcPr>
          <w:p w14:paraId="02D91B4B" w14:textId="4173C8B4" w:rsidR="009B41E4" w:rsidRDefault="00DA5A94">
            <w:pPr>
              <w:pBdr>
                <w:top w:val="nil"/>
                <w:left w:val="nil"/>
                <w:bottom w:val="nil"/>
                <w:right w:val="nil"/>
                <w:between w:val="nil"/>
              </w:pBdr>
              <w:jc w:val="center"/>
              <w:rPr>
                <w:rFonts w:ascii="Kadwa" w:eastAsia="Kadwa" w:hAnsi="Kadwa" w:cs="Kadwa"/>
                <w:color w:val="FFFFFF"/>
              </w:rPr>
            </w:pPr>
            <w:r>
              <w:rPr>
                <w:rFonts w:ascii="Kadwa" w:eastAsia="Kadwa" w:hAnsi="Kadwa" w:cs="Kadwa"/>
                <w:color w:val="FFFFFF"/>
                <w:sz w:val="26"/>
                <w:szCs w:val="26"/>
              </w:rPr>
              <w:t xml:space="preserve">Plan </w:t>
            </w:r>
            <w:r w:rsidR="001002A2">
              <w:rPr>
                <w:rFonts w:ascii="Kadwa" w:eastAsia="Kadwa" w:hAnsi="Kadwa" w:cs="Kadwa"/>
                <w:color w:val="FFFFFF"/>
                <w:sz w:val="26"/>
                <w:szCs w:val="26"/>
              </w:rPr>
              <w:t>Y</w:t>
            </w:r>
            <w:r>
              <w:rPr>
                <w:rFonts w:ascii="Kadwa" w:eastAsia="Kadwa" w:hAnsi="Kadwa" w:cs="Kadwa"/>
                <w:color w:val="FFFFFF"/>
                <w:sz w:val="26"/>
                <w:szCs w:val="26"/>
              </w:rPr>
              <w:t xml:space="preserve">our </w:t>
            </w:r>
            <w:r w:rsidR="001002A2">
              <w:rPr>
                <w:rFonts w:ascii="Kadwa" w:eastAsia="Kadwa" w:hAnsi="Kadwa" w:cs="Kadwa"/>
                <w:color w:val="FFFFFF"/>
                <w:sz w:val="26"/>
                <w:szCs w:val="26"/>
              </w:rPr>
              <w:t>Workgroup</w:t>
            </w:r>
          </w:p>
        </w:tc>
      </w:tr>
      <w:tr w:rsidR="009B41E4" w14:paraId="3F2971AA" w14:textId="77777777">
        <w:tc>
          <w:tcPr>
            <w:tcW w:w="4495" w:type="dxa"/>
            <w:tcBorders>
              <w:bottom w:val="single" w:sz="4" w:space="0" w:color="EFEFEF"/>
            </w:tcBorders>
            <w:shd w:val="clear" w:color="auto" w:fill="405B7D"/>
            <w:vAlign w:val="center"/>
          </w:tcPr>
          <w:p w14:paraId="2C5B5B78"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10FCEFC5"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28678583"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7DAD591B"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3552C17C"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1454D5AE" w14:textId="77777777" w:rsidR="009B41E4" w:rsidRDefault="00DA5A94">
            <w:pPr>
              <w:pBdr>
                <w:top w:val="nil"/>
                <w:left w:val="nil"/>
                <w:bottom w:val="nil"/>
                <w:right w:val="nil"/>
                <w:between w:val="nil"/>
              </w:pBdr>
              <w:jc w:val="center"/>
              <w:rPr>
                <w:rFonts w:ascii="Lato" w:eastAsia="Lato" w:hAnsi="Lato" w:cs="Lato"/>
                <w:color w:val="FFFFFF"/>
                <w:sz w:val="16"/>
                <w:szCs w:val="16"/>
              </w:rPr>
            </w:pPr>
            <w:r>
              <w:rPr>
                <w:rFonts w:ascii="Lato" w:eastAsia="Lato" w:hAnsi="Lato" w:cs="Lato"/>
                <w:color w:val="FFFFFF"/>
                <w:sz w:val="16"/>
                <w:szCs w:val="16"/>
              </w:rPr>
              <w:t>DATE COMPLETED</w:t>
            </w:r>
          </w:p>
        </w:tc>
      </w:tr>
      <w:tr w:rsidR="009B41E4" w14:paraId="64A72B65"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6477BDD2" w14:textId="77777777" w:rsidR="009B41E4" w:rsidRDefault="00DA5A94">
            <w:pPr>
              <w:rPr>
                <w:rFonts w:ascii="Lato" w:eastAsia="Lato" w:hAnsi="Lato" w:cs="Lato"/>
                <w:b/>
                <w:sz w:val="22"/>
                <w:szCs w:val="22"/>
              </w:rPr>
            </w:pPr>
            <w:r>
              <w:rPr>
                <w:rFonts w:ascii="Lato" w:eastAsia="Lato" w:hAnsi="Lato" w:cs="Lato"/>
                <w:b/>
                <w:sz w:val="22"/>
                <w:szCs w:val="22"/>
              </w:rPr>
              <w:t xml:space="preserve">Determine stakeholders needed for onboarding </w:t>
            </w:r>
            <w:proofErr w:type="gramStart"/>
            <w:r>
              <w:rPr>
                <w:rFonts w:ascii="Lato" w:eastAsia="Lato" w:hAnsi="Lato" w:cs="Lato"/>
                <w:b/>
                <w:sz w:val="22"/>
                <w:szCs w:val="22"/>
              </w:rPr>
              <w:t>oversight</w:t>
            </w:r>
            <w:proofErr w:type="gramEnd"/>
          </w:p>
          <w:p w14:paraId="749F35C1" w14:textId="77777777" w:rsidR="009B41E4" w:rsidRDefault="00DA5A94">
            <w:pPr>
              <w:rPr>
                <w:rFonts w:ascii="Lato" w:eastAsia="Lato" w:hAnsi="Lato" w:cs="Lato"/>
                <w:i/>
                <w:sz w:val="18"/>
                <w:szCs w:val="18"/>
              </w:rPr>
            </w:pPr>
            <w:r>
              <w:rPr>
                <w:rFonts w:ascii="Lato" w:eastAsia="Lato" w:hAnsi="Lato" w:cs="Lato"/>
                <w:i/>
                <w:sz w:val="18"/>
                <w:szCs w:val="18"/>
              </w:rPr>
              <w:br/>
              <w:t>The Bitfocus Onboarding Roles &amp; Responsibilities document outlines the recommended project support and expertise needed for onboarding.</w:t>
            </w:r>
          </w:p>
        </w:tc>
        <w:tc>
          <w:tcPr>
            <w:tcW w:w="1602" w:type="dxa"/>
            <w:tcBorders>
              <w:top w:val="single" w:sz="4" w:space="0" w:color="EFEFEF"/>
              <w:left w:val="single" w:sz="4" w:space="0" w:color="EFEFEF"/>
              <w:bottom w:val="single" w:sz="4" w:space="0" w:color="EFEFEF"/>
              <w:right w:val="single" w:sz="4" w:space="0" w:color="EFEFEF"/>
            </w:tcBorders>
            <w:vAlign w:val="center"/>
          </w:tcPr>
          <w:p w14:paraId="5DAB6C7B" w14:textId="4D95F83D" w:rsidR="009B41E4" w:rsidRDefault="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2"/>
                  <w:enabled/>
                  <w:calcOnExit w:val="0"/>
                  <w:textInput/>
                </w:ffData>
              </w:fldChar>
            </w:r>
            <w:bookmarkStart w:id="1" w:name="Text2"/>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bookmarkEnd w:id="1"/>
          </w:p>
        </w:tc>
        <w:tc>
          <w:tcPr>
            <w:tcW w:w="2898" w:type="dxa"/>
            <w:tcBorders>
              <w:top w:val="single" w:sz="4" w:space="0" w:color="EFEFEF"/>
              <w:left w:val="single" w:sz="4" w:space="0" w:color="EFEFEF"/>
              <w:bottom w:val="single" w:sz="4" w:space="0" w:color="EFEFEF"/>
              <w:right w:val="single" w:sz="4" w:space="0" w:color="EFEFEF"/>
            </w:tcBorders>
            <w:vAlign w:val="center"/>
          </w:tcPr>
          <w:p w14:paraId="02EB378F" w14:textId="2D344341" w:rsidR="009B41E4" w:rsidRDefault="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3"/>
                  <w:enabled/>
                  <w:calcOnExit w:val="0"/>
                  <w:textInput/>
                </w:ffData>
              </w:fldChar>
            </w:r>
            <w:bookmarkStart w:id="2" w:name="Text3"/>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bookmarkEnd w:id="2"/>
          </w:p>
        </w:tc>
        <w:tc>
          <w:tcPr>
            <w:tcW w:w="4323" w:type="dxa"/>
            <w:tcBorders>
              <w:top w:val="single" w:sz="4" w:space="0" w:color="EFEFEF"/>
              <w:left w:val="single" w:sz="4" w:space="0" w:color="EFEFEF"/>
              <w:bottom w:val="single" w:sz="4" w:space="0" w:color="EFEFEF"/>
              <w:right w:val="single" w:sz="4" w:space="0" w:color="EFEFEF"/>
            </w:tcBorders>
            <w:vAlign w:val="center"/>
          </w:tcPr>
          <w:p w14:paraId="6A05A809" w14:textId="2021E567" w:rsidR="009B41E4" w:rsidRDefault="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4"/>
                  <w:enabled/>
                  <w:calcOnExit w:val="0"/>
                  <w:textInput/>
                </w:ffData>
              </w:fldChar>
            </w:r>
            <w:bookmarkStart w:id="3" w:name="Text4"/>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bookmarkEnd w:id="3"/>
          </w:p>
        </w:tc>
        <w:tc>
          <w:tcPr>
            <w:tcW w:w="3777" w:type="dxa"/>
            <w:tcBorders>
              <w:top w:val="single" w:sz="4" w:space="0" w:color="EFEFEF"/>
              <w:left w:val="single" w:sz="4" w:space="0" w:color="EFEFEF"/>
              <w:bottom w:val="single" w:sz="4" w:space="0" w:color="EFEFEF"/>
              <w:right w:val="single" w:sz="4" w:space="0" w:color="EFEFEF"/>
            </w:tcBorders>
            <w:vAlign w:val="center"/>
          </w:tcPr>
          <w:p w14:paraId="5A39BBE3" w14:textId="19C693F6" w:rsidR="009B41E4" w:rsidRDefault="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5"/>
                  <w:enabled/>
                  <w:calcOnExit w:val="0"/>
                  <w:textInput/>
                </w:ffData>
              </w:fldChar>
            </w:r>
            <w:bookmarkStart w:id="4" w:name="Text5"/>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bookmarkEnd w:id="4"/>
          </w:p>
        </w:tc>
        <w:tc>
          <w:tcPr>
            <w:tcW w:w="1518" w:type="dxa"/>
            <w:tcBorders>
              <w:top w:val="single" w:sz="4" w:space="0" w:color="EFEFEF"/>
              <w:left w:val="single" w:sz="4" w:space="0" w:color="EFEFEF"/>
              <w:bottom w:val="single" w:sz="4" w:space="0" w:color="EFEFEF"/>
              <w:right w:val="single" w:sz="4" w:space="0" w:color="EFEFEF"/>
            </w:tcBorders>
            <w:vAlign w:val="center"/>
          </w:tcPr>
          <w:p w14:paraId="41C8F396" w14:textId="349147A9" w:rsidR="009B41E4" w:rsidRDefault="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6"/>
                  <w:enabled/>
                  <w:calcOnExit w:val="0"/>
                  <w:textInput/>
                </w:ffData>
              </w:fldChar>
            </w:r>
            <w:bookmarkStart w:id="5" w:name="Text6"/>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bookmarkEnd w:id="5"/>
          </w:p>
        </w:tc>
      </w:tr>
      <w:tr w:rsidR="001002A2" w14:paraId="3E5FF297"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119FD255" w14:textId="77777777" w:rsidR="001002A2" w:rsidRDefault="001002A2" w:rsidP="001002A2">
            <w:pPr>
              <w:pBdr>
                <w:top w:val="nil"/>
                <w:left w:val="nil"/>
                <w:bottom w:val="nil"/>
                <w:right w:val="nil"/>
                <w:between w:val="nil"/>
              </w:pBdr>
              <w:rPr>
                <w:rFonts w:ascii="Lato" w:eastAsia="Lato" w:hAnsi="Lato" w:cs="Lato"/>
                <w:b/>
                <w:color w:val="000000"/>
                <w:sz w:val="22"/>
                <w:szCs w:val="22"/>
              </w:rPr>
            </w:pPr>
            <w:r>
              <w:rPr>
                <w:rFonts w:ascii="Lato" w:eastAsia="Lato" w:hAnsi="Lato" w:cs="Lato"/>
                <w:b/>
                <w:sz w:val="22"/>
                <w:szCs w:val="22"/>
              </w:rPr>
              <w:t>Identify decision domains &amp; assign responsible staff</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Ensure you have the right stakeholders in your workgroup to support each decision domain. Assign responsible staff to the roles outlined in the Roles &amp; Responsibilities document. </w:t>
            </w:r>
          </w:p>
        </w:tc>
        <w:tc>
          <w:tcPr>
            <w:tcW w:w="1602" w:type="dxa"/>
            <w:tcBorders>
              <w:top w:val="single" w:sz="4" w:space="0" w:color="EFEFEF"/>
              <w:left w:val="single" w:sz="4" w:space="0" w:color="EFEFEF"/>
              <w:bottom w:val="single" w:sz="4" w:space="0" w:color="EFEFEF"/>
              <w:right w:val="single" w:sz="4" w:space="0" w:color="EFEFEF"/>
            </w:tcBorders>
            <w:vAlign w:val="center"/>
          </w:tcPr>
          <w:p w14:paraId="72A3D3EC" w14:textId="6633B61B"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D0B940D" w14:textId="68DE0BE3"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0E27B00A" w14:textId="297AFAC1"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60061E4C" w14:textId="6DF2782E"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44EAFD9C" w14:textId="09F97426"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1BA49FC5"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1890193C" w14:textId="77777777" w:rsidR="001002A2" w:rsidRDefault="001002A2" w:rsidP="001002A2">
            <w:pPr>
              <w:pBdr>
                <w:top w:val="nil"/>
                <w:left w:val="nil"/>
                <w:bottom w:val="nil"/>
                <w:right w:val="nil"/>
                <w:between w:val="nil"/>
              </w:pBdr>
              <w:rPr>
                <w:rFonts w:ascii="Lato" w:eastAsia="Lato" w:hAnsi="Lato" w:cs="Lato"/>
                <w:b/>
                <w:sz w:val="22"/>
                <w:szCs w:val="22"/>
              </w:rPr>
            </w:pPr>
            <w:r>
              <w:rPr>
                <w:rFonts w:ascii="Lato" w:eastAsia="Lato" w:hAnsi="Lato" w:cs="Lato"/>
                <w:b/>
                <w:sz w:val="22"/>
                <w:szCs w:val="22"/>
              </w:rPr>
              <w:t>Determine decision making process and method of documenting</w:t>
            </w:r>
            <w:r>
              <w:rPr>
                <w:rFonts w:ascii="Lato" w:eastAsia="Lato" w:hAnsi="Lato" w:cs="Lato"/>
                <w:b/>
                <w:sz w:val="22"/>
                <w:szCs w:val="22"/>
              </w:rPr>
              <w:br/>
            </w:r>
          </w:p>
          <w:p w14:paraId="40E4FE9A" w14:textId="77777777" w:rsidR="001002A2" w:rsidRDefault="001002A2" w:rsidP="001002A2">
            <w:pPr>
              <w:rPr>
                <w:rFonts w:ascii="Lato" w:eastAsia="Lato" w:hAnsi="Lato" w:cs="Lato"/>
                <w:b/>
                <w:sz w:val="22"/>
                <w:szCs w:val="22"/>
              </w:rPr>
            </w:pPr>
            <w:r>
              <w:rPr>
                <w:rFonts w:ascii="Lato" w:eastAsia="Lato" w:hAnsi="Lato" w:cs="Lato"/>
                <w:i/>
                <w:sz w:val="18"/>
                <w:szCs w:val="18"/>
              </w:rPr>
              <w:t xml:space="preserve">Developing a process for decision making and documentation of decisions supports transparency and can be a valuable future reference. </w:t>
            </w:r>
          </w:p>
        </w:tc>
        <w:tc>
          <w:tcPr>
            <w:tcW w:w="1602" w:type="dxa"/>
            <w:tcBorders>
              <w:top w:val="single" w:sz="4" w:space="0" w:color="EFEFEF"/>
              <w:left w:val="single" w:sz="4" w:space="0" w:color="EFEFEF"/>
              <w:bottom w:val="single" w:sz="4" w:space="0" w:color="EFEFEF"/>
              <w:right w:val="single" w:sz="4" w:space="0" w:color="EFEFEF"/>
            </w:tcBorders>
            <w:vAlign w:val="center"/>
          </w:tcPr>
          <w:p w14:paraId="4B94D5A5" w14:textId="18A18C53"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3DEEC669" w14:textId="08910ED8"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3656B9AB" w14:textId="3FF31AE8"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45FB0818" w14:textId="6C5C1716"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49F31CB" w14:textId="23EE9AE9" w:rsidR="001002A2" w:rsidRDefault="001002A2" w:rsidP="001002A2">
            <w:pPr>
              <w:pBdr>
                <w:top w:val="nil"/>
                <w:left w:val="nil"/>
                <w:bottom w:val="nil"/>
                <w:right w:val="nil"/>
                <w:between w:val="nil"/>
              </w:pBdr>
              <w:rPr>
                <w:rFonts w:ascii="Lato" w:eastAsia="Lato" w:hAnsi="Lato" w:cs="Lato"/>
                <w:color w:val="000000"/>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1F86C601" w14:textId="77777777" w:rsidR="007A0FAA" w:rsidRDefault="007A0FAA">
      <w:pPr>
        <w:rPr>
          <w:rFonts w:ascii="Lato" w:eastAsia="Lato" w:hAnsi="Lato" w:cs="Lato"/>
        </w:rPr>
      </w:pPr>
      <w:r>
        <w:rPr>
          <w:rFonts w:ascii="Lato" w:eastAsia="Lato" w:hAnsi="Lato" w:cs="Lato"/>
        </w:rPr>
        <w:br w:type="page"/>
      </w:r>
    </w:p>
    <w:p w14:paraId="4688B76C" w14:textId="77777777" w:rsidR="009B41E4" w:rsidRDefault="009B41E4">
      <w:pPr>
        <w:rPr>
          <w:rFonts w:ascii="Lato" w:eastAsia="Lato" w:hAnsi="Lato" w:cs="Lato"/>
        </w:rPr>
      </w:pPr>
    </w:p>
    <w:tbl>
      <w:tblPr>
        <w:tblStyle w:val="a0"/>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00" w:firstRow="0" w:lastRow="0" w:firstColumn="0" w:lastColumn="0" w:noHBand="0" w:noVBand="1"/>
      </w:tblPr>
      <w:tblGrid>
        <w:gridCol w:w="4495"/>
        <w:gridCol w:w="1602"/>
        <w:gridCol w:w="2898"/>
        <w:gridCol w:w="4323"/>
        <w:gridCol w:w="3777"/>
        <w:gridCol w:w="1518"/>
      </w:tblGrid>
      <w:tr w:rsidR="009B41E4" w14:paraId="7F24C771" w14:textId="77777777">
        <w:tc>
          <w:tcPr>
            <w:tcW w:w="18613" w:type="dxa"/>
            <w:gridSpan w:val="6"/>
            <w:shd w:val="clear" w:color="auto" w:fill="405B7D"/>
            <w:vAlign w:val="center"/>
          </w:tcPr>
          <w:p w14:paraId="08040451" w14:textId="2ADDEFF2" w:rsidR="009B41E4" w:rsidRDefault="00DA5A94">
            <w:pPr>
              <w:jc w:val="center"/>
              <w:rPr>
                <w:rFonts w:ascii="Kadwa" w:eastAsia="Kadwa" w:hAnsi="Kadwa" w:cs="Kadwa"/>
                <w:color w:val="FFFFFF"/>
                <w:sz w:val="26"/>
                <w:szCs w:val="26"/>
              </w:rPr>
            </w:pPr>
            <w:r>
              <w:rPr>
                <w:rFonts w:ascii="Kadwa" w:eastAsia="Kadwa" w:hAnsi="Kadwa" w:cs="Kadwa"/>
                <w:color w:val="FFFFFF"/>
                <w:sz w:val="26"/>
                <w:szCs w:val="26"/>
              </w:rPr>
              <w:t xml:space="preserve">Plan </w:t>
            </w:r>
            <w:r w:rsidR="001002A2">
              <w:rPr>
                <w:rFonts w:ascii="Kadwa" w:eastAsia="Kadwa" w:hAnsi="Kadwa" w:cs="Kadwa"/>
                <w:color w:val="FFFFFF"/>
                <w:sz w:val="26"/>
                <w:szCs w:val="26"/>
              </w:rPr>
              <w:t>Your Project and Goals</w:t>
            </w:r>
          </w:p>
        </w:tc>
      </w:tr>
      <w:tr w:rsidR="009B41E4" w14:paraId="2F738BE8" w14:textId="77777777">
        <w:tc>
          <w:tcPr>
            <w:tcW w:w="4495" w:type="dxa"/>
            <w:tcBorders>
              <w:bottom w:val="single" w:sz="4" w:space="0" w:color="EFEFEF"/>
            </w:tcBorders>
            <w:shd w:val="clear" w:color="auto" w:fill="405B7D"/>
            <w:vAlign w:val="center"/>
          </w:tcPr>
          <w:p w14:paraId="656FD717"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73A93435"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3DFCC96E"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4119F2FB"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5BE33DBD"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29D0F2CB"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DATE COMPLETED</w:t>
            </w:r>
          </w:p>
        </w:tc>
      </w:tr>
      <w:tr w:rsidR="001002A2" w14:paraId="73BD4E0A"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120E998B" w14:textId="77777777" w:rsidR="001002A2" w:rsidRDefault="001002A2" w:rsidP="001002A2">
            <w:pPr>
              <w:rPr>
                <w:rFonts w:ascii="Lato" w:eastAsia="Lato" w:hAnsi="Lato" w:cs="Lato"/>
                <w:i/>
                <w:sz w:val="18"/>
                <w:szCs w:val="18"/>
              </w:rPr>
            </w:pPr>
            <w:r>
              <w:rPr>
                <w:rFonts w:ascii="Lato" w:eastAsia="Lato" w:hAnsi="Lato" w:cs="Lato"/>
                <w:b/>
                <w:sz w:val="22"/>
                <w:szCs w:val="22"/>
              </w:rPr>
              <w:t>Determine preferred Go-live timeframe</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Bitfocus recommends at least 6 months from project launch to Go-live for customers who will be migrating data.</w:t>
            </w:r>
          </w:p>
        </w:tc>
        <w:tc>
          <w:tcPr>
            <w:tcW w:w="1602" w:type="dxa"/>
            <w:tcBorders>
              <w:top w:val="single" w:sz="4" w:space="0" w:color="EFEFEF"/>
              <w:left w:val="single" w:sz="4" w:space="0" w:color="EFEFEF"/>
              <w:bottom w:val="single" w:sz="4" w:space="0" w:color="EFEFEF"/>
              <w:right w:val="single" w:sz="4" w:space="0" w:color="EFEFEF"/>
            </w:tcBorders>
            <w:vAlign w:val="center"/>
          </w:tcPr>
          <w:p w14:paraId="62486C05" w14:textId="5F2F710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4101652C" w14:textId="3A0F25C8"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4B99056E" w14:textId="72292B2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299C43A" w14:textId="3068FAD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4DDBEF00" w14:textId="466BE033"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32D83984"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3EEDDF34" w14:textId="77777777" w:rsidR="001002A2" w:rsidRDefault="001002A2" w:rsidP="001002A2">
            <w:pPr>
              <w:rPr>
                <w:rFonts w:ascii="Lato" w:eastAsia="Lato" w:hAnsi="Lato" w:cs="Lato"/>
                <w:i/>
                <w:sz w:val="18"/>
                <w:szCs w:val="18"/>
              </w:rPr>
            </w:pPr>
            <w:r>
              <w:rPr>
                <w:rFonts w:ascii="Lato" w:eastAsia="Lato" w:hAnsi="Lato" w:cs="Lato"/>
                <w:b/>
                <w:sz w:val="22"/>
                <w:szCs w:val="22"/>
              </w:rPr>
              <w:t>Determine overlap with previous vendor</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 xml:space="preserve">Bitfocus recommends at least 3 weeks of overlap with your previous vendor to assist with migration validation and any additional reporting needs. </w:t>
            </w:r>
          </w:p>
        </w:tc>
        <w:tc>
          <w:tcPr>
            <w:tcW w:w="1602" w:type="dxa"/>
            <w:tcBorders>
              <w:top w:val="single" w:sz="4" w:space="0" w:color="EFEFEF"/>
              <w:left w:val="single" w:sz="4" w:space="0" w:color="EFEFEF"/>
              <w:bottom w:val="single" w:sz="4" w:space="0" w:color="EFEFEF"/>
              <w:right w:val="single" w:sz="4" w:space="0" w:color="EFEFEF"/>
            </w:tcBorders>
            <w:vAlign w:val="center"/>
          </w:tcPr>
          <w:p w14:paraId="3461D779" w14:textId="0726A2BA"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3CF2D8B6" w14:textId="703D632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0FB78278" w14:textId="7E11C81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FC39945" w14:textId="0B366DE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562CB0E" w14:textId="422221E3"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3AB33B27"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4475B04F" w14:textId="77777777" w:rsidR="001002A2" w:rsidRDefault="001002A2" w:rsidP="001002A2">
            <w:pPr>
              <w:rPr>
                <w:rFonts w:ascii="Lato" w:eastAsia="Lato" w:hAnsi="Lato" w:cs="Lato"/>
                <w:i/>
                <w:sz w:val="18"/>
                <w:szCs w:val="18"/>
              </w:rPr>
            </w:pPr>
            <w:r>
              <w:rPr>
                <w:rFonts w:ascii="Lato" w:eastAsia="Lato" w:hAnsi="Lato" w:cs="Lato"/>
                <w:b/>
                <w:sz w:val="22"/>
                <w:szCs w:val="22"/>
              </w:rPr>
              <w:t>Determine vendor extension options</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It is best to know your vendor's options for an extension in case you require additional time in your legacy system.</w:t>
            </w:r>
          </w:p>
        </w:tc>
        <w:tc>
          <w:tcPr>
            <w:tcW w:w="1602" w:type="dxa"/>
            <w:tcBorders>
              <w:top w:val="single" w:sz="4" w:space="0" w:color="EFEFEF"/>
              <w:left w:val="single" w:sz="4" w:space="0" w:color="EFEFEF"/>
              <w:bottom w:val="single" w:sz="4" w:space="0" w:color="EFEFEF"/>
              <w:right w:val="single" w:sz="4" w:space="0" w:color="EFEFEF"/>
            </w:tcBorders>
            <w:vAlign w:val="center"/>
          </w:tcPr>
          <w:p w14:paraId="34CE0A41" w14:textId="6483BED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62EBF3C5" w14:textId="2D3E5EC8"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6D98A12B" w14:textId="4CC6FC7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2946DB82" w14:textId="08D04AF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5997CC1D" w14:textId="39D857CB"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12BE0F8C"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35348AED" w14:textId="77777777" w:rsidR="001002A2" w:rsidRDefault="001002A2" w:rsidP="001002A2">
            <w:pPr>
              <w:rPr>
                <w:rFonts w:ascii="Lato" w:eastAsia="Lato" w:hAnsi="Lato" w:cs="Lato"/>
                <w:sz w:val="22"/>
                <w:szCs w:val="22"/>
              </w:rPr>
            </w:pPr>
            <w:r>
              <w:rPr>
                <w:rFonts w:ascii="Lato" w:eastAsia="Lato" w:hAnsi="Lato" w:cs="Lato"/>
                <w:b/>
                <w:sz w:val="22"/>
                <w:szCs w:val="22"/>
              </w:rPr>
              <w:t xml:space="preserve">Determine data set for migration. How many years of data will be migrated and does your migration include both HUD and custom data? </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Most Bitfocus customers migrate between 5-7 years of data from their legacy system, depending on reporting requirements. Bringing over additional older data may compromise data quality.</w:t>
            </w:r>
          </w:p>
        </w:tc>
        <w:tc>
          <w:tcPr>
            <w:tcW w:w="1602" w:type="dxa"/>
            <w:tcBorders>
              <w:top w:val="single" w:sz="4" w:space="0" w:color="EFEFEF"/>
              <w:left w:val="single" w:sz="4" w:space="0" w:color="EFEFEF"/>
              <w:bottom w:val="single" w:sz="4" w:space="0" w:color="EFEFEF"/>
              <w:right w:val="single" w:sz="4" w:space="0" w:color="EFEFEF"/>
            </w:tcBorders>
            <w:vAlign w:val="center"/>
          </w:tcPr>
          <w:p w14:paraId="110FFD37" w14:textId="3BACE8D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6B699379" w14:textId="736CDDE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3FE9F23F" w14:textId="328B209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F72F646" w14:textId="1E6F44E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8CE6F91" w14:textId="2DB36D9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6BB9E253" w14:textId="77777777" w:rsidR="009B41E4" w:rsidRDefault="009B41E4">
      <w:pPr>
        <w:rPr>
          <w:rFonts w:ascii="Lato" w:eastAsia="Lato" w:hAnsi="Lato" w:cs="Lato"/>
        </w:rPr>
      </w:pPr>
    </w:p>
    <w:tbl>
      <w:tblPr>
        <w:tblStyle w:val="a1"/>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00" w:firstRow="0" w:lastRow="0" w:firstColumn="0" w:lastColumn="0" w:noHBand="0" w:noVBand="1"/>
      </w:tblPr>
      <w:tblGrid>
        <w:gridCol w:w="4495"/>
        <w:gridCol w:w="1602"/>
        <w:gridCol w:w="2898"/>
        <w:gridCol w:w="4323"/>
        <w:gridCol w:w="3777"/>
        <w:gridCol w:w="1518"/>
      </w:tblGrid>
      <w:tr w:rsidR="009B41E4" w14:paraId="129ACF85" w14:textId="77777777" w:rsidTr="26F474F7">
        <w:tc>
          <w:tcPr>
            <w:tcW w:w="18613" w:type="dxa"/>
            <w:gridSpan w:val="6"/>
            <w:shd w:val="clear" w:color="auto" w:fill="405B7D"/>
            <w:vAlign w:val="center"/>
          </w:tcPr>
          <w:p w14:paraId="1C5A7441" w14:textId="1667520C" w:rsidR="009B41E4" w:rsidRDefault="00DA5A94">
            <w:pPr>
              <w:jc w:val="center"/>
              <w:rPr>
                <w:rFonts w:ascii="Kadwa" w:eastAsia="Kadwa" w:hAnsi="Kadwa" w:cs="Kadwa"/>
                <w:color w:val="FFFFFF"/>
                <w:sz w:val="26"/>
                <w:szCs w:val="26"/>
              </w:rPr>
            </w:pPr>
            <w:r>
              <w:rPr>
                <w:rFonts w:ascii="Kadwa" w:eastAsia="Kadwa" w:hAnsi="Kadwa" w:cs="Kadwa"/>
                <w:color w:val="FFFFFF"/>
                <w:sz w:val="26"/>
                <w:szCs w:val="26"/>
              </w:rPr>
              <w:lastRenderedPageBreak/>
              <w:t xml:space="preserve">Engage </w:t>
            </w:r>
            <w:r w:rsidR="001002A2">
              <w:rPr>
                <w:rFonts w:ascii="Kadwa" w:eastAsia="Kadwa" w:hAnsi="Kadwa" w:cs="Kadwa"/>
                <w:color w:val="FFFFFF"/>
                <w:sz w:val="26"/>
                <w:szCs w:val="26"/>
              </w:rPr>
              <w:t>Your Community</w:t>
            </w:r>
          </w:p>
        </w:tc>
      </w:tr>
      <w:tr w:rsidR="009B41E4" w14:paraId="13AAC7EB" w14:textId="77777777" w:rsidTr="26F474F7">
        <w:tc>
          <w:tcPr>
            <w:tcW w:w="4495" w:type="dxa"/>
            <w:tcBorders>
              <w:bottom w:val="single" w:sz="4" w:space="0" w:color="EFEFEF"/>
            </w:tcBorders>
            <w:shd w:val="clear" w:color="auto" w:fill="405B7D"/>
            <w:vAlign w:val="center"/>
          </w:tcPr>
          <w:p w14:paraId="09E879F9"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1EBBB38F"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4D34C8E1"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71638910"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7652209C"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16884A6C"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DATE COMPLETED</w:t>
            </w:r>
          </w:p>
        </w:tc>
      </w:tr>
      <w:tr w:rsidR="001002A2" w14:paraId="48FC8B68" w14:textId="77777777" w:rsidTr="26F474F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489E90B3" w14:textId="77777777" w:rsidR="001002A2" w:rsidRDefault="001002A2" w:rsidP="001002A2">
            <w:pPr>
              <w:rPr>
                <w:rFonts w:ascii="Lato" w:eastAsia="Lato" w:hAnsi="Lato" w:cs="Lato"/>
              </w:rPr>
            </w:pPr>
            <w:r w:rsidRPr="26F474F7">
              <w:rPr>
                <w:rFonts w:ascii="Lato" w:eastAsia="Lato" w:hAnsi="Lato" w:cs="Lato"/>
                <w:b/>
                <w:bCs/>
                <w:sz w:val="22"/>
                <w:szCs w:val="22"/>
              </w:rPr>
              <w:t xml:space="preserve">Determine stakeholder needs during the transition period. </w:t>
            </w:r>
            <w:r>
              <w:br/>
            </w:r>
            <w:r>
              <w:br/>
            </w:r>
            <w:r w:rsidRPr="26F474F7">
              <w:rPr>
                <w:rFonts w:ascii="Lato" w:eastAsia="Lato" w:hAnsi="Lato" w:cs="Lato"/>
                <w:i/>
                <w:iCs/>
                <w:sz w:val="18"/>
                <w:szCs w:val="18"/>
              </w:rPr>
              <w:t>Use the Stakeholder Map to identify key stakeholder groups and determine their needs. Investing time in this process helps make engagement more efficient and impactful for stakeholders.</w:t>
            </w:r>
          </w:p>
        </w:tc>
        <w:tc>
          <w:tcPr>
            <w:tcW w:w="1602" w:type="dxa"/>
            <w:tcBorders>
              <w:top w:val="single" w:sz="4" w:space="0" w:color="EFEFEF"/>
              <w:left w:val="single" w:sz="4" w:space="0" w:color="EFEFEF"/>
              <w:bottom w:val="single" w:sz="4" w:space="0" w:color="EFEFEF"/>
              <w:right w:val="single" w:sz="4" w:space="0" w:color="EFEFEF"/>
            </w:tcBorders>
            <w:vAlign w:val="center"/>
          </w:tcPr>
          <w:p w14:paraId="52E56223" w14:textId="5759AA5E"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7547A01" w14:textId="25E9B5F6"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5043CB0F" w14:textId="11F661BB"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07459315" w14:textId="341001B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6537F28F" w14:textId="651EF84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4EAB38B8" w14:textId="77777777" w:rsidTr="26F474F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7C4997EB" w14:textId="77777777" w:rsidR="001002A2" w:rsidRDefault="001002A2" w:rsidP="001002A2">
            <w:pPr>
              <w:rPr>
                <w:rFonts w:ascii="Lato" w:eastAsia="Lato" w:hAnsi="Lato" w:cs="Lato"/>
                <w:b/>
                <w:sz w:val="22"/>
                <w:szCs w:val="22"/>
              </w:rPr>
            </w:pPr>
            <w:r>
              <w:rPr>
                <w:rFonts w:ascii="Lato" w:eastAsia="Lato" w:hAnsi="Lato" w:cs="Lato"/>
                <w:b/>
                <w:sz w:val="22"/>
                <w:szCs w:val="22"/>
              </w:rPr>
              <w:t>Develop communication plan &amp; assign responsible staff</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Develop a plan for communicating with stakeholders based on the findings of the Stakeholder Map. Be sure to include touchpoints throughout the process so all stakeholders are well-informed throughout the transition. </w:t>
            </w:r>
          </w:p>
        </w:tc>
        <w:tc>
          <w:tcPr>
            <w:tcW w:w="1602" w:type="dxa"/>
            <w:tcBorders>
              <w:top w:val="single" w:sz="4" w:space="0" w:color="EFEFEF"/>
              <w:left w:val="single" w:sz="4" w:space="0" w:color="EFEFEF"/>
              <w:bottom w:val="single" w:sz="4" w:space="0" w:color="EFEFEF"/>
              <w:right w:val="single" w:sz="4" w:space="0" w:color="EFEFEF"/>
            </w:tcBorders>
            <w:vAlign w:val="center"/>
          </w:tcPr>
          <w:p w14:paraId="6DFB9E20" w14:textId="7027FFCE"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70DF9E56" w14:textId="498D624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44E871BC" w14:textId="4FFFC23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44A5D23" w14:textId="21CA86F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738610EB" w14:textId="71A829B6"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463F29E8" w14:textId="77777777" w:rsidR="009B41E4" w:rsidRDefault="009B41E4">
      <w:pPr>
        <w:rPr>
          <w:rFonts w:ascii="Lato" w:eastAsia="Lato" w:hAnsi="Lato" w:cs="Lato"/>
        </w:rPr>
      </w:pPr>
    </w:p>
    <w:tbl>
      <w:tblPr>
        <w:tblStyle w:val="a2"/>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20" w:firstRow="1" w:lastRow="0" w:firstColumn="0" w:lastColumn="0" w:noHBand="0" w:noVBand="1"/>
      </w:tblPr>
      <w:tblGrid>
        <w:gridCol w:w="4495"/>
        <w:gridCol w:w="1602"/>
        <w:gridCol w:w="2898"/>
        <w:gridCol w:w="4323"/>
        <w:gridCol w:w="3777"/>
        <w:gridCol w:w="1518"/>
      </w:tblGrid>
      <w:tr w:rsidR="009B41E4" w14:paraId="0871AB2E" w14:textId="77777777" w:rsidTr="007A0FAA">
        <w:trPr>
          <w:tblHeader/>
        </w:trPr>
        <w:tc>
          <w:tcPr>
            <w:tcW w:w="18613" w:type="dxa"/>
            <w:gridSpan w:val="6"/>
            <w:shd w:val="clear" w:color="auto" w:fill="405B7D"/>
            <w:vAlign w:val="center"/>
          </w:tcPr>
          <w:p w14:paraId="02DA7EB2" w14:textId="37C6D576" w:rsidR="009B41E4" w:rsidRDefault="00DA5A94">
            <w:pPr>
              <w:jc w:val="center"/>
              <w:rPr>
                <w:rFonts w:ascii="Kadwa" w:eastAsia="Kadwa" w:hAnsi="Kadwa" w:cs="Kadwa"/>
                <w:color w:val="FFFFFF"/>
                <w:sz w:val="26"/>
                <w:szCs w:val="26"/>
              </w:rPr>
            </w:pPr>
            <w:r>
              <w:rPr>
                <w:rFonts w:ascii="Kadwa" w:eastAsia="Kadwa" w:hAnsi="Kadwa" w:cs="Kadwa"/>
                <w:color w:val="FFFFFF"/>
                <w:sz w:val="26"/>
                <w:szCs w:val="26"/>
              </w:rPr>
              <w:t xml:space="preserve">Plan </w:t>
            </w:r>
            <w:r w:rsidR="001002A2">
              <w:rPr>
                <w:rFonts w:ascii="Kadwa" w:eastAsia="Kadwa" w:hAnsi="Kadwa" w:cs="Kadwa"/>
                <w:color w:val="FFFFFF"/>
                <w:sz w:val="26"/>
                <w:szCs w:val="26"/>
              </w:rPr>
              <w:t>Technology Solutions</w:t>
            </w:r>
          </w:p>
        </w:tc>
      </w:tr>
      <w:tr w:rsidR="009B41E4" w14:paraId="7D1E19A4" w14:textId="77777777" w:rsidTr="007A0FAA">
        <w:trPr>
          <w:tblHeader/>
        </w:trPr>
        <w:tc>
          <w:tcPr>
            <w:tcW w:w="4495" w:type="dxa"/>
            <w:tcBorders>
              <w:bottom w:val="single" w:sz="4" w:space="0" w:color="EFEFEF"/>
            </w:tcBorders>
            <w:shd w:val="clear" w:color="auto" w:fill="405B7D"/>
            <w:vAlign w:val="center"/>
          </w:tcPr>
          <w:p w14:paraId="1980496E"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1CCC52AB"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0EC93CD4"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6228FA2E"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3C1E57C7"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06BA863B"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DATE COMPLETED</w:t>
            </w:r>
          </w:p>
        </w:tc>
      </w:tr>
      <w:tr w:rsidR="001002A2" w14:paraId="126404E8" w14:textId="77777777" w:rsidTr="007A0FAA">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19F90FFE" w14:textId="67AFD2FF" w:rsidR="001002A2" w:rsidRDefault="001002A2" w:rsidP="001002A2">
            <w:pPr>
              <w:rPr>
                <w:rFonts w:ascii="Lato" w:eastAsia="Lato" w:hAnsi="Lato" w:cs="Lato"/>
                <w:i/>
                <w:sz w:val="18"/>
                <w:szCs w:val="18"/>
              </w:rPr>
            </w:pPr>
            <w:r>
              <w:rPr>
                <w:rFonts w:ascii="Lato" w:eastAsia="Lato" w:hAnsi="Lato" w:cs="Lato"/>
                <w:b/>
                <w:sz w:val="22"/>
                <w:szCs w:val="22"/>
              </w:rPr>
              <w:t>Determine system security features. What level of authentication will be required?</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 xml:space="preserve">Clarity comes equipped with IP Global Whitelisting and 2 Factor Authentication options. </w:t>
            </w:r>
          </w:p>
        </w:tc>
        <w:tc>
          <w:tcPr>
            <w:tcW w:w="1602" w:type="dxa"/>
            <w:tcBorders>
              <w:top w:val="single" w:sz="4" w:space="0" w:color="EFEFEF"/>
              <w:left w:val="single" w:sz="4" w:space="0" w:color="EFEFEF"/>
              <w:bottom w:val="single" w:sz="4" w:space="0" w:color="EFEFEF"/>
              <w:right w:val="single" w:sz="4" w:space="0" w:color="EFEFEF"/>
            </w:tcBorders>
            <w:vAlign w:val="center"/>
          </w:tcPr>
          <w:p w14:paraId="3B7B4B86" w14:textId="7274CF18"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3A0FF5F2" w14:textId="0639D39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5630AD66" w14:textId="7376214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61829076" w14:textId="15E7F5E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2BA226A1" w14:textId="7ED0F5C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609A31B9"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0B24F9D9" w14:textId="77777777" w:rsidR="001002A2" w:rsidRDefault="001002A2" w:rsidP="001002A2">
            <w:pPr>
              <w:rPr>
                <w:rFonts w:ascii="Lato" w:eastAsia="Lato" w:hAnsi="Lato" w:cs="Lato"/>
                <w:i/>
                <w:sz w:val="18"/>
                <w:szCs w:val="18"/>
              </w:rPr>
            </w:pPr>
            <w:r>
              <w:rPr>
                <w:rFonts w:ascii="Lato" w:eastAsia="Lato" w:hAnsi="Lato" w:cs="Lato"/>
                <w:b/>
                <w:sz w:val="22"/>
                <w:szCs w:val="22"/>
              </w:rPr>
              <w:lastRenderedPageBreak/>
              <w:t>Determine sharing policies &amp; procedures</w:t>
            </w:r>
            <w:r>
              <w:rPr>
                <w:rFonts w:ascii="Lato" w:eastAsia="Lato" w:hAnsi="Lato" w:cs="Lato"/>
                <w:sz w:val="22"/>
                <w:szCs w:val="22"/>
              </w:rPr>
              <w:t xml:space="preserve">. </w:t>
            </w:r>
            <w:r>
              <w:rPr>
                <w:rFonts w:ascii="Lato" w:eastAsia="Lato" w:hAnsi="Lato" w:cs="Lato"/>
                <w:b/>
                <w:sz w:val="22"/>
                <w:szCs w:val="22"/>
              </w:rPr>
              <w:t>How much information should be shared across agencies?</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 xml:space="preserve">HUD encourages communities to move towards open sharing. Clarity comes equipped with flexible sharing options to support your community's needs. </w:t>
            </w:r>
          </w:p>
        </w:tc>
        <w:tc>
          <w:tcPr>
            <w:tcW w:w="1602" w:type="dxa"/>
            <w:tcBorders>
              <w:top w:val="single" w:sz="4" w:space="0" w:color="EFEFEF"/>
              <w:left w:val="single" w:sz="4" w:space="0" w:color="EFEFEF"/>
              <w:bottom w:val="single" w:sz="4" w:space="0" w:color="EFEFEF"/>
              <w:right w:val="single" w:sz="4" w:space="0" w:color="EFEFEF"/>
            </w:tcBorders>
            <w:vAlign w:val="center"/>
          </w:tcPr>
          <w:p w14:paraId="17AD93B2" w14:textId="154DE7B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DE4B5B7" w14:textId="68BF5BF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66204FF1" w14:textId="10377EE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2DBF0D7D" w14:textId="3C0B2C0B"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6B62F1B3" w14:textId="13A5859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1E0448E9" w14:textId="77777777" w:rsidTr="007A0FAA">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6EE35539" w14:textId="77777777" w:rsidR="001002A2" w:rsidRDefault="001002A2" w:rsidP="001002A2">
            <w:pPr>
              <w:rPr>
                <w:rFonts w:ascii="Lato" w:eastAsia="Lato" w:hAnsi="Lato" w:cs="Lato"/>
                <w:i/>
                <w:sz w:val="18"/>
                <w:szCs w:val="18"/>
              </w:rPr>
            </w:pPr>
            <w:r>
              <w:rPr>
                <w:rFonts w:ascii="Lato" w:eastAsia="Lato" w:hAnsi="Lato" w:cs="Lato"/>
                <w:b/>
                <w:sz w:val="22"/>
                <w:szCs w:val="22"/>
              </w:rPr>
              <w:t>Determine consent refused policy. How will your community respond to clients who refused consent for HMIS entry?</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Clarity offers a consent refused feature that anonymizes the client records.</w:t>
            </w:r>
          </w:p>
        </w:tc>
        <w:tc>
          <w:tcPr>
            <w:tcW w:w="1602" w:type="dxa"/>
            <w:tcBorders>
              <w:top w:val="single" w:sz="4" w:space="0" w:color="EFEFEF"/>
              <w:left w:val="single" w:sz="4" w:space="0" w:color="EFEFEF"/>
              <w:bottom w:val="single" w:sz="4" w:space="0" w:color="EFEFEF"/>
              <w:right w:val="single" w:sz="4" w:space="0" w:color="EFEFEF"/>
            </w:tcBorders>
            <w:vAlign w:val="center"/>
          </w:tcPr>
          <w:p w14:paraId="02F2C34E" w14:textId="5002419A"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680A4E5D" w14:textId="019B8BB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19219836" w14:textId="474A912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296FEF7D" w14:textId="12AEE06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7194DBDC" w14:textId="59E2C76C"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728BF263" w14:textId="77777777" w:rsidTr="007A0FAA">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3E55F03C" w14:textId="0FFB7F44" w:rsidR="001002A2" w:rsidRDefault="001002A2" w:rsidP="001002A2">
            <w:pPr>
              <w:rPr>
                <w:rFonts w:ascii="Lato" w:eastAsia="Lato" w:hAnsi="Lato" w:cs="Lato"/>
                <w:i/>
                <w:iCs/>
                <w:sz w:val="18"/>
                <w:szCs w:val="18"/>
              </w:rPr>
            </w:pPr>
            <w:commentRangeStart w:id="6"/>
            <w:r w:rsidRPr="4B791DC2">
              <w:rPr>
                <w:rFonts w:ascii="Lato" w:eastAsia="Lato" w:hAnsi="Lato" w:cs="Lato"/>
                <w:b/>
                <w:bCs/>
                <w:sz w:val="22"/>
                <w:szCs w:val="22"/>
              </w:rPr>
              <w:t xml:space="preserve">Determine custom report needs. What reports </w:t>
            </w:r>
            <w:r w:rsidRPr="4B791DC2">
              <w:rPr>
                <w:rFonts w:ascii="Lato" w:eastAsia="Lato" w:hAnsi="Lato" w:cs="Lato"/>
                <w:b/>
                <w:bCs/>
                <w:sz w:val="22"/>
                <w:szCs w:val="22"/>
              </w:rPr>
              <w:t xml:space="preserve">are you using in your current system? What custom reports </w:t>
            </w:r>
            <w:r w:rsidRPr="4B791DC2">
              <w:rPr>
                <w:rFonts w:ascii="Lato" w:eastAsia="Lato" w:hAnsi="Lato" w:cs="Lato"/>
                <w:b/>
                <w:bCs/>
                <w:sz w:val="22"/>
                <w:szCs w:val="22"/>
              </w:rPr>
              <w:t xml:space="preserve">need to be developed and what are the priorities for development? </w:t>
            </w:r>
            <w:r>
              <w:br/>
            </w:r>
            <w:r>
              <w:br/>
            </w:r>
            <w:r w:rsidRPr="4B791DC2">
              <w:rPr>
                <w:rFonts w:ascii="Lato" w:eastAsia="Lato" w:hAnsi="Lato" w:cs="Lato"/>
                <w:i/>
                <w:iCs/>
                <w:sz w:val="18"/>
                <w:szCs w:val="18"/>
              </w:rPr>
              <w:t>Clarity’s Report Library is pre-configured with all required HUD reports and additional administrative, agency-management, and client-level reports. Clarity’s Data Analysis Tools can be used to develop additional custom reports.</w:t>
            </w:r>
            <w:commentRangeEnd w:id="6"/>
            <w:r>
              <w:commentReference w:id="6"/>
            </w:r>
          </w:p>
        </w:tc>
        <w:tc>
          <w:tcPr>
            <w:tcW w:w="1602" w:type="dxa"/>
            <w:tcBorders>
              <w:top w:val="single" w:sz="4" w:space="0" w:color="EFEFEF"/>
              <w:left w:val="single" w:sz="4" w:space="0" w:color="EFEFEF"/>
              <w:bottom w:val="single" w:sz="4" w:space="0" w:color="EFEFEF"/>
              <w:right w:val="single" w:sz="4" w:space="0" w:color="EFEFEF"/>
            </w:tcBorders>
            <w:vAlign w:val="center"/>
          </w:tcPr>
          <w:p w14:paraId="769D0D3C" w14:textId="6C09606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54CD245A" w14:textId="3EC5793C"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1231BE67" w14:textId="38C8D6D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36FEB5B0" w14:textId="0BE6494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30D7AA69" w14:textId="1C96D0F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0193B787"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5F509ABE" w14:textId="6ACBCFF4" w:rsidR="001002A2" w:rsidRDefault="001002A2" w:rsidP="001002A2">
            <w:pPr>
              <w:rPr>
                <w:rFonts w:ascii="Lato" w:eastAsia="Lato" w:hAnsi="Lato" w:cs="Lato"/>
                <w:i/>
                <w:iCs/>
                <w:sz w:val="18"/>
                <w:szCs w:val="18"/>
              </w:rPr>
            </w:pPr>
            <w:r w:rsidRPr="4B791DC2">
              <w:rPr>
                <w:rFonts w:ascii="Lato" w:eastAsia="Lato" w:hAnsi="Lato" w:cs="Lato"/>
                <w:b/>
                <w:bCs/>
                <w:sz w:val="22"/>
                <w:szCs w:val="22"/>
              </w:rPr>
              <w:lastRenderedPageBreak/>
              <w:t>Identify decision makers for coordinated entry setup in Clarity. Determine coordinated entry goals and priorities</w:t>
            </w:r>
            <w:r w:rsidRPr="4B791DC2">
              <w:rPr>
                <w:rFonts w:ascii="Lato" w:eastAsia="Lato" w:hAnsi="Lato" w:cs="Lato"/>
                <w:b/>
                <w:bCs/>
                <w:sz w:val="22"/>
                <w:szCs w:val="22"/>
              </w:rPr>
              <w:t>, including assessments, community queues, eligibility, an</w:t>
            </w:r>
            <w:commentRangeStart w:id="7"/>
            <w:r w:rsidRPr="4B791DC2">
              <w:rPr>
                <w:rFonts w:ascii="Lato" w:eastAsia="Lato" w:hAnsi="Lato" w:cs="Lato"/>
                <w:b/>
                <w:bCs/>
                <w:sz w:val="22"/>
                <w:szCs w:val="22"/>
              </w:rPr>
              <w:t>d reporting</w:t>
            </w:r>
            <w:r w:rsidRPr="4B791DC2">
              <w:rPr>
                <w:rFonts w:ascii="Lato" w:eastAsia="Lato" w:hAnsi="Lato" w:cs="Lato"/>
                <w:b/>
                <w:bCs/>
                <w:sz w:val="22"/>
                <w:szCs w:val="22"/>
              </w:rPr>
              <w:t>.</w:t>
            </w:r>
            <w:commentRangeEnd w:id="7"/>
            <w:r>
              <w:commentReference w:id="7"/>
            </w:r>
            <w:r>
              <w:br/>
            </w:r>
            <w:r>
              <w:br/>
            </w:r>
            <w:r w:rsidRPr="4B791DC2">
              <w:rPr>
                <w:rFonts w:ascii="Lato" w:eastAsia="Lato" w:hAnsi="Lato" w:cs="Lato"/>
                <w:i/>
                <w:iCs/>
                <w:sz w:val="18"/>
                <w:szCs w:val="18"/>
              </w:rPr>
              <w:t xml:space="preserve">Clarity supports </w:t>
            </w:r>
            <w:hyperlink r:id="rId12">
              <w:r w:rsidRPr="4B791DC2">
                <w:rPr>
                  <w:rFonts w:ascii="Lato" w:eastAsia="Lato" w:hAnsi="Lato" w:cs="Lato"/>
                  <w:i/>
                  <w:iCs/>
                  <w:color w:val="1155CC"/>
                  <w:sz w:val="18"/>
                  <w:szCs w:val="18"/>
                  <w:u w:val="single"/>
                </w:rPr>
                <w:t>f</w:t>
              </w:r>
              <w:r w:rsidRPr="4B791DC2">
                <w:rPr>
                  <w:rFonts w:ascii="Lato" w:eastAsia="Lato" w:hAnsi="Lato" w:cs="Lato"/>
                  <w:i/>
                  <w:iCs/>
                  <w:color w:val="1155CC"/>
                  <w:sz w:val="18"/>
                  <w:szCs w:val="18"/>
                  <w:u w:val="single"/>
                </w:rPr>
                <w:t>o</w:t>
              </w:r>
              <w:r w:rsidRPr="4B791DC2">
                <w:rPr>
                  <w:rFonts w:ascii="Lato" w:eastAsia="Lato" w:hAnsi="Lato" w:cs="Lato"/>
                  <w:i/>
                  <w:iCs/>
                  <w:color w:val="1155CC"/>
                  <w:sz w:val="18"/>
                  <w:szCs w:val="18"/>
                  <w:u w:val="single"/>
                </w:rPr>
                <w:t>ur coordi</w:t>
              </w:r>
              <w:r w:rsidRPr="4B791DC2">
                <w:rPr>
                  <w:rFonts w:ascii="Lato" w:eastAsia="Lato" w:hAnsi="Lato" w:cs="Lato"/>
                  <w:i/>
                  <w:iCs/>
                  <w:color w:val="1155CC"/>
                  <w:sz w:val="18"/>
                  <w:szCs w:val="18"/>
                  <w:u w:val="single"/>
                </w:rPr>
                <w:t>n</w:t>
              </w:r>
              <w:r w:rsidRPr="4B791DC2">
                <w:rPr>
                  <w:rFonts w:ascii="Lato" w:eastAsia="Lato" w:hAnsi="Lato" w:cs="Lato"/>
                  <w:i/>
                  <w:iCs/>
                  <w:color w:val="1155CC"/>
                  <w:sz w:val="18"/>
                  <w:szCs w:val="18"/>
                  <w:u w:val="single"/>
                </w:rPr>
                <w:t>ated entry models</w:t>
              </w:r>
            </w:hyperlink>
            <w:r>
              <w:rPr>
                <w:rFonts w:ascii="Lato" w:eastAsia="Lato" w:hAnsi="Lato" w:cs="Lato"/>
                <w:i/>
                <w:iCs/>
                <w:sz w:val="18"/>
                <w:szCs w:val="18"/>
              </w:rPr>
              <w:t xml:space="preserve"> a</w:t>
            </w:r>
            <w:r w:rsidRPr="4B791DC2">
              <w:rPr>
                <w:rFonts w:ascii="Lato" w:eastAsia="Lato" w:hAnsi="Lato" w:cs="Lato"/>
                <w:i/>
                <w:iCs/>
                <w:sz w:val="18"/>
                <w:szCs w:val="18"/>
              </w:rPr>
              <w:t xml:space="preserve">nd offers features that help automate your coordinated entry workflow and processes. </w:t>
            </w:r>
          </w:p>
        </w:tc>
        <w:tc>
          <w:tcPr>
            <w:tcW w:w="1602" w:type="dxa"/>
            <w:tcBorders>
              <w:top w:val="single" w:sz="4" w:space="0" w:color="EFEFEF"/>
              <w:left w:val="single" w:sz="4" w:space="0" w:color="EFEFEF"/>
              <w:bottom w:val="single" w:sz="4" w:space="0" w:color="EFEFEF"/>
              <w:right w:val="single" w:sz="4" w:space="0" w:color="EFEFEF"/>
            </w:tcBorders>
            <w:vAlign w:val="center"/>
          </w:tcPr>
          <w:p w14:paraId="7196D064" w14:textId="60DC2E5C"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34FF1C98" w14:textId="79EB5EF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6D072C0D" w14:textId="55A6A72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48A21919" w14:textId="7568895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6BD18F9B" w14:textId="4668E10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42EC604A" w14:textId="77777777" w:rsidTr="007A0FAA">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6A23DED8" w14:textId="7EA6FA16" w:rsidR="001002A2" w:rsidRDefault="001002A2" w:rsidP="001002A2">
            <w:pPr>
              <w:rPr>
                <w:rFonts w:ascii="Lato" w:eastAsia="Lato" w:hAnsi="Lato" w:cs="Lato"/>
                <w:i/>
                <w:iCs/>
                <w:sz w:val="18"/>
                <w:szCs w:val="18"/>
              </w:rPr>
            </w:pPr>
            <w:r w:rsidRPr="0F237CC1">
              <w:rPr>
                <w:rFonts w:ascii="Lato" w:eastAsia="Lato" w:hAnsi="Lato" w:cs="Lato"/>
                <w:b/>
                <w:bCs/>
                <w:sz w:val="22"/>
                <w:szCs w:val="22"/>
              </w:rPr>
              <w:t xml:space="preserve">Determine what supports your community will need to implement coordinated entry in Clarity. </w:t>
            </w:r>
            <w:r>
              <w:br/>
            </w:r>
            <w:r>
              <w:br/>
            </w:r>
            <w:r w:rsidRPr="0F237CC1">
              <w:rPr>
                <w:rFonts w:ascii="Lato" w:eastAsia="Lato" w:hAnsi="Lato" w:cs="Lato"/>
                <w:i/>
                <w:iCs/>
                <w:sz w:val="18"/>
                <w:szCs w:val="18"/>
              </w:rPr>
              <w:t xml:space="preserve">An overview of coordinated entry functionality and configuration is included in onboarding. Additional </w:t>
            </w:r>
            <w:r>
              <w:rPr>
                <w:rFonts w:ascii="Lato" w:eastAsia="Lato" w:hAnsi="Lato" w:cs="Lato"/>
                <w:i/>
                <w:iCs/>
                <w:sz w:val="18"/>
                <w:szCs w:val="18"/>
              </w:rPr>
              <w:t>p</w:t>
            </w:r>
            <w:r w:rsidRPr="0F237CC1">
              <w:rPr>
                <w:rFonts w:ascii="Lato" w:eastAsia="Lato" w:hAnsi="Lato" w:cs="Lato"/>
                <w:i/>
                <w:iCs/>
                <w:sz w:val="18"/>
                <w:szCs w:val="18"/>
              </w:rPr>
              <w:t>rofessiona</w:t>
            </w:r>
            <w:r>
              <w:rPr>
                <w:rFonts w:ascii="Lato" w:eastAsia="Lato" w:hAnsi="Lato" w:cs="Lato"/>
                <w:i/>
                <w:iCs/>
                <w:sz w:val="18"/>
                <w:szCs w:val="18"/>
              </w:rPr>
              <w:t>l s</w:t>
            </w:r>
            <w:r w:rsidRPr="0F237CC1">
              <w:rPr>
                <w:rFonts w:ascii="Lato" w:eastAsia="Lato" w:hAnsi="Lato" w:cs="Lato"/>
                <w:i/>
                <w:iCs/>
                <w:sz w:val="18"/>
                <w:szCs w:val="18"/>
              </w:rPr>
              <w:t xml:space="preserve">ervices are available if more assistance is required. </w:t>
            </w:r>
            <w:r w:rsidRPr="0F237CC1">
              <w:rPr>
                <w:rFonts w:ascii="Lato" w:eastAsia="Lato" w:hAnsi="Lato" w:cs="Lato"/>
                <w:i/>
                <w:iCs/>
                <w:sz w:val="18"/>
                <w:szCs w:val="18"/>
              </w:rPr>
              <w:t>Additional services can include needs analyses and recommendations, report building, configuration, training series, an</w:t>
            </w:r>
            <w:commentRangeStart w:id="8"/>
            <w:r w:rsidRPr="0F237CC1">
              <w:rPr>
                <w:rFonts w:ascii="Lato" w:eastAsia="Lato" w:hAnsi="Lato" w:cs="Lato"/>
                <w:i/>
                <w:iCs/>
                <w:sz w:val="18"/>
                <w:szCs w:val="18"/>
              </w:rPr>
              <w:t>d more.</w:t>
            </w:r>
            <w:commentRangeEnd w:id="8"/>
            <w:r>
              <w:commentReference w:id="8"/>
            </w:r>
          </w:p>
        </w:tc>
        <w:tc>
          <w:tcPr>
            <w:tcW w:w="1602" w:type="dxa"/>
            <w:tcBorders>
              <w:top w:val="single" w:sz="4" w:space="0" w:color="EFEFEF"/>
              <w:left w:val="single" w:sz="4" w:space="0" w:color="EFEFEF"/>
              <w:bottom w:val="single" w:sz="4" w:space="0" w:color="EFEFEF"/>
              <w:right w:val="single" w:sz="4" w:space="0" w:color="EFEFEF"/>
            </w:tcBorders>
            <w:vAlign w:val="center"/>
          </w:tcPr>
          <w:p w14:paraId="238601FE" w14:textId="7256462E"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F3CABC7" w14:textId="72CF38B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5B08B5D1" w14:textId="12BE9A06"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6DEB4AB" w14:textId="352782D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AD9C6F4" w14:textId="47D24CF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65F9C3DC" w14:textId="77777777" w:rsidR="009B41E4" w:rsidRDefault="009B41E4">
      <w:pPr>
        <w:rPr>
          <w:rFonts w:ascii="Lato" w:eastAsia="Lato" w:hAnsi="Lato" w:cs="Lato"/>
        </w:rPr>
      </w:pPr>
    </w:p>
    <w:tbl>
      <w:tblPr>
        <w:tblStyle w:val="a3"/>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00" w:firstRow="0" w:lastRow="0" w:firstColumn="0" w:lastColumn="0" w:noHBand="0" w:noVBand="1"/>
      </w:tblPr>
      <w:tblGrid>
        <w:gridCol w:w="4495"/>
        <w:gridCol w:w="1602"/>
        <w:gridCol w:w="2898"/>
        <w:gridCol w:w="4323"/>
        <w:gridCol w:w="3777"/>
        <w:gridCol w:w="1518"/>
      </w:tblGrid>
      <w:tr w:rsidR="009B41E4" w14:paraId="78DACFE7" w14:textId="77777777" w:rsidTr="007A0FAA">
        <w:trPr>
          <w:tblHeader/>
        </w:trPr>
        <w:tc>
          <w:tcPr>
            <w:tcW w:w="18613" w:type="dxa"/>
            <w:gridSpan w:val="6"/>
            <w:shd w:val="clear" w:color="auto" w:fill="405B7D"/>
            <w:vAlign w:val="center"/>
          </w:tcPr>
          <w:p w14:paraId="145DC234" w14:textId="4344B52D" w:rsidR="009B41E4" w:rsidRDefault="00DA5A94">
            <w:pPr>
              <w:jc w:val="center"/>
              <w:rPr>
                <w:rFonts w:ascii="Kadwa" w:eastAsia="Kadwa" w:hAnsi="Kadwa" w:cs="Kadwa"/>
                <w:color w:val="FFFFFF"/>
                <w:sz w:val="26"/>
                <w:szCs w:val="26"/>
              </w:rPr>
            </w:pPr>
            <w:r>
              <w:rPr>
                <w:rFonts w:ascii="Kadwa" w:eastAsia="Kadwa" w:hAnsi="Kadwa" w:cs="Kadwa"/>
                <w:color w:val="FFFFFF"/>
                <w:sz w:val="26"/>
                <w:szCs w:val="26"/>
              </w:rPr>
              <w:lastRenderedPageBreak/>
              <w:t xml:space="preserve">Onboarding </w:t>
            </w:r>
            <w:r w:rsidR="001002A2">
              <w:rPr>
                <w:rFonts w:ascii="Kadwa" w:eastAsia="Kadwa" w:hAnsi="Kadwa" w:cs="Kadwa"/>
                <w:color w:val="FFFFFF"/>
                <w:sz w:val="26"/>
                <w:szCs w:val="26"/>
              </w:rPr>
              <w:t>w</w:t>
            </w:r>
            <w:r>
              <w:rPr>
                <w:rFonts w:ascii="Kadwa" w:eastAsia="Kadwa" w:hAnsi="Kadwa" w:cs="Kadwa"/>
                <w:color w:val="FFFFFF"/>
                <w:sz w:val="26"/>
                <w:szCs w:val="26"/>
              </w:rPr>
              <w:t>ith Bitfocus</w:t>
            </w:r>
          </w:p>
        </w:tc>
      </w:tr>
      <w:tr w:rsidR="009B41E4" w14:paraId="613BA0BB" w14:textId="77777777" w:rsidTr="007A0FAA">
        <w:trPr>
          <w:tblHeader/>
        </w:trPr>
        <w:tc>
          <w:tcPr>
            <w:tcW w:w="4495" w:type="dxa"/>
            <w:tcBorders>
              <w:bottom w:val="single" w:sz="4" w:space="0" w:color="EFEFEF"/>
            </w:tcBorders>
            <w:shd w:val="clear" w:color="auto" w:fill="405B7D"/>
            <w:vAlign w:val="center"/>
          </w:tcPr>
          <w:p w14:paraId="1B13604C"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247D15C0"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1888165C"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61D533AC"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2A29DFB5"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18E4AC4B"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DATE COMPLETED</w:t>
            </w:r>
          </w:p>
        </w:tc>
      </w:tr>
      <w:tr w:rsidR="001002A2" w14:paraId="77E93A6D"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625A939F" w14:textId="77777777" w:rsidR="001002A2" w:rsidRDefault="001002A2" w:rsidP="001002A2">
            <w:pPr>
              <w:rPr>
                <w:rFonts w:ascii="Lato" w:eastAsia="Lato" w:hAnsi="Lato" w:cs="Lato"/>
                <w:b/>
                <w:sz w:val="22"/>
                <w:szCs w:val="22"/>
              </w:rPr>
            </w:pPr>
            <w:r>
              <w:rPr>
                <w:rFonts w:ascii="Lato" w:eastAsia="Lato" w:hAnsi="Lato" w:cs="Lato"/>
                <w:b/>
                <w:sz w:val="22"/>
                <w:szCs w:val="22"/>
              </w:rPr>
              <w:t xml:space="preserve">Define your onboarding project team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Your onboarding project team should be composed of key decision makers and system administrators. It may include the same members of your planning committee or include other staff. </w:t>
            </w:r>
          </w:p>
        </w:tc>
        <w:tc>
          <w:tcPr>
            <w:tcW w:w="1602" w:type="dxa"/>
            <w:tcBorders>
              <w:top w:val="single" w:sz="4" w:space="0" w:color="EFEFEF"/>
              <w:left w:val="single" w:sz="4" w:space="0" w:color="EFEFEF"/>
              <w:bottom w:val="single" w:sz="4" w:space="0" w:color="EFEFEF"/>
              <w:right w:val="single" w:sz="4" w:space="0" w:color="EFEFEF"/>
            </w:tcBorders>
            <w:vAlign w:val="center"/>
          </w:tcPr>
          <w:p w14:paraId="1F3B1409" w14:textId="486BB45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562C75D1" w14:textId="66F1E7C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664355AD" w14:textId="6954F73C"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A965116" w14:textId="7B9D990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7DF4E37C" w14:textId="68039DE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0674B19E"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05132B09" w14:textId="77777777" w:rsidR="001002A2" w:rsidRDefault="001002A2" w:rsidP="001002A2">
            <w:pPr>
              <w:rPr>
                <w:rFonts w:ascii="Lato" w:eastAsia="Lato" w:hAnsi="Lato" w:cs="Lato"/>
                <w:b/>
                <w:sz w:val="22"/>
                <w:szCs w:val="22"/>
              </w:rPr>
            </w:pPr>
            <w:r>
              <w:rPr>
                <w:rFonts w:ascii="Lato" w:eastAsia="Lato" w:hAnsi="Lato" w:cs="Lato"/>
                <w:b/>
                <w:sz w:val="22"/>
                <w:szCs w:val="22"/>
              </w:rPr>
              <w:t>Determine decision making process for configuration decisions.</w:t>
            </w:r>
            <w:r>
              <w:rPr>
                <w:rFonts w:ascii="Lato" w:eastAsia="Lato" w:hAnsi="Lato" w:cs="Lato"/>
                <w:b/>
                <w:sz w:val="22"/>
                <w:szCs w:val="22"/>
              </w:rPr>
              <w:br/>
            </w:r>
          </w:p>
          <w:p w14:paraId="1FD5E682" w14:textId="18B7D8B4" w:rsidR="001002A2" w:rsidRDefault="001002A2" w:rsidP="001002A2">
            <w:pPr>
              <w:rPr>
                <w:rFonts w:ascii="Lato" w:eastAsia="Lato" w:hAnsi="Lato" w:cs="Lato"/>
                <w:b/>
                <w:sz w:val="22"/>
                <w:szCs w:val="22"/>
              </w:rPr>
            </w:pPr>
            <w:r>
              <w:rPr>
                <w:rFonts w:ascii="Lato" w:eastAsia="Lato" w:hAnsi="Lato" w:cs="Lato"/>
                <w:i/>
                <w:sz w:val="18"/>
                <w:szCs w:val="18"/>
              </w:rPr>
              <w:t xml:space="preserve">Determine how configuration decisions will be made and by whom.  It’s important for all parties to be clear on the decision-making structure. </w:t>
            </w:r>
          </w:p>
        </w:tc>
        <w:tc>
          <w:tcPr>
            <w:tcW w:w="1602" w:type="dxa"/>
            <w:tcBorders>
              <w:top w:val="single" w:sz="4" w:space="0" w:color="EFEFEF"/>
              <w:left w:val="single" w:sz="4" w:space="0" w:color="EFEFEF"/>
              <w:bottom w:val="single" w:sz="4" w:space="0" w:color="EFEFEF"/>
              <w:right w:val="single" w:sz="4" w:space="0" w:color="EFEFEF"/>
            </w:tcBorders>
            <w:vAlign w:val="center"/>
          </w:tcPr>
          <w:p w14:paraId="44FB30F8" w14:textId="30DF996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1DA6542E" w14:textId="0D0DC54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3041E394" w14:textId="64556CE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722B00AE" w14:textId="3C41059C"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42C6D796" w14:textId="2581040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30386A1F"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52C90543" w14:textId="77777777" w:rsidR="001002A2" w:rsidRDefault="001002A2" w:rsidP="001002A2">
            <w:pPr>
              <w:rPr>
                <w:rFonts w:ascii="Lato" w:eastAsia="Lato" w:hAnsi="Lato" w:cs="Lato"/>
                <w:i/>
                <w:sz w:val="18"/>
                <w:szCs w:val="18"/>
              </w:rPr>
            </w:pPr>
            <w:r>
              <w:rPr>
                <w:rFonts w:ascii="Lato" w:eastAsia="Lato" w:hAnsi="Lato" w:cs="Lato"/>
                <w:b/>
                <w:sz w:val="22"/>
                <w:szCs w:val="22"/>
              </w:rPr>
              <w:t xml:space="preserve">Determine configuration plan. Who will manage system configuration and how much capacity is required?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Bitfocus estimates that a mid-sized system with 60 agencies and 400 programs requires 60 hours to configure. If a community wants to go-live with custom configuration, additional time may be required. </w:t>
            </w:r>
          </w:p>
        </w:tc>
        <w:tc>
          <w:tcPr>
            <w:tcW w:w="1602" w:type="dxa"/>
            <w:tcBorders>
              <w:top w:val="single" w:sz="4" w:space="0" w:color="EFEFEF"/>
              <w:left w:val="single" w:sz="4" w:space="0" w:color="EFEFEF"/>
              <w:bottom w:val="single" w:sz="4" w:space="0" w:color="EFEFEF"/>
              <w:right w:val="single" w:sz="4" w:space="0" w:color="EFEFEF"/>
            </w:tcBorders>
            <w:vAlign w:val="center"/>
          </w:tcPr>
          <w:p w14:paraId="6E1831B3" w14:textId="6183FF3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54E11D2A" w14:textId="1FE1F0AA"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31126E5D" w14:textId="39DA78E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2DE403A5" w14:textId="0D5C48C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62431CDC" w14:textId="285FAEA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4503085D"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45A05620" w14:textId="77777777" w:rsidR="001002A2" w:rsidRDefault="001002A2" w:rsidP="001002A2">
            <w:pPr>
              <w:rPr>
                <w:rFonts w:ascii="Lato" w:eastAsia="Lato" w:hAnsi="Lato" w:cs="Lato"/>
                <w:sz w:val="22"/>
                <w:szCs w:val="22"/>
              </w:rPr>
            </w:pPr>
            <w:r>
              <w:rPr>
                <w:rFonts w:ascii="Lato" w:eastAsia="Lato" w:hAnsi="Lato" w:cs="Lato"/>
                <w:b/>
                <w:sz w:val="22"/>
                <w:szCs w:val="22"/>
              </w:rPr>
              <w:t xml:space="preserve">Determine naming conventions for agencies &amp; projects.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A vendor transition represents an opportunity to better align your agency and project naming conventions. Legacy naming conventions can be stored as an alias. </w:t>
            </w:r>
          </w:p>
        </w:tc>
        <w:tc>
          <w:tcPr>
            <w:tcW w:w="1602" w:type="dxa"/>
            <w:tcBorders>
              <w:top w:val="single" w:sz="4" w:space="0" w:color="EFEFEF"/>
              <w:left w:val="single" w:sz="4" w:space="0" w:color="EFEFEF"/>
              <w:bottom w:val="single" w:sz="4" w:space="0" w:color="EFEFEF"/>
              <w:right w:val="single" w:sz="4" w:space="0" w:color="EFEFEF"/>
            </w:tcBorders>
            <w:vAlign w:val="center"/>
          </w:tcPr>
          <w:p w14:paraId="49E398E2" w14:textId="79BB889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16287F21" w14:textId="2A73FFD8"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5BE93A62" w14:textId="3F2AC60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384BA73E" w14:textId="66FBDC1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34B3F2EB" w14:textId="673797F3"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5DD75AF3"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180A5582" w14:textId="2A6E221A" w:rsidR="001002A2" w:rsidRDefault="001002A2" w:rsidP="001002A2">
            <w:pPr>
              <w:rPr>
                <w:rFonts w:ascii="Lato" w:eastAsia="Lato" w:hAnsi="Lato" w:cs="Lato"/>
                <w:sz w:val="22"/>
                <w:szCs w:val="22"/>
              </w:rPr>
            </w:pPr>
            <w:r>
              <w:rPr>
                <w:rFonts w:ascii="Lato" w:eastAsia="Lato" w:hAnsi="Lato" w:cs="Lato"/>
                <w:b/>
                <w:sz w:val="22"/>
                <w:szCs w:val="22"/>
              </w:rPr>
              <w:lastRenderedPageBreak/>
              <w:t xml:space="preserve">Determine what level of evaluation is needed for the current data set.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It is important to have a strong understanding of your data set and data quality prior to migration. Determine what level of review and evaluation is needed before onboarding begins. </w:t>
            </w:r>
          </w:p>
        </w:tc>
        <w:tc>
          <w:tcPr>
            <w:tcW w:w="1602" w:type="dxa"/>
            <w:tcBorders>
              <w:top w:val="single" w:sz="4" w:space="0" w:color="EFEFEF"/>
              <w:left w:val="single" w:sz="4" w:space="0" w:color="EFEFEF"/>
              <w:bottom w:val="single" w:sz="4" w:space="0" w:color="EFEFEF"/>
              <w:right w:val="single" w:sz="4" w:space="0" w:color="EFEFEF"/>
            </w:tcBorders>
            <w:vAlign w:val="center"/>
          </w:tcPr>
          <w:p w14:paraId="7D34F5C7" w14:textId="5ACD428E"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B4020A7" w14:textId="0F7F366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1D7B270A" w14:textId="1E56C7B7"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4F904CB7" w14:textId="0238771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6971CD3" w14:textId="4B3DB5B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119AEE96"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6E63B9BA" w14:textId="77777777" w:rsidR="001002A2" w:rsidRDefault="001002A2" w:rsidP="001002A2">
            <w:pPr>
              <w:rPr>
                <w:rFonts w:ascii="Lato" w:eastAsia="Lato" w:hAnsi="Lato" w:cs="Lato"/>
                <w:b/>
                <w:sz w:val="22"/>
                <w:szCs w:val="22"/>
              </w:rPr>
            </w:pPr>
            <w:r>
              <w:rPr>
                <w:rFonts w:ascii="Lato" w:eastAsia="Lato" w:hAnsi="Lato" w:cs="Lato"/>
                <w:b/>
                <w:sz w:val="22"/>
                <w:szCs w:val="22"/>
              </w:rPr>
              <w:t xml:space="preserve">Determine key decision makers for data quality transformation decisions.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Bitfocus offers data transformations to automate data quality corrections. It’s important to include stakeholders who are familiar with the data set and data standards to aid in decision making. </w:t>
            </w:r>
          </w:p>
        </w:tc>
        <w:tc>
          <w:tcPr>
            <w:tcW w:w="1602" w:type="dxa"/>
            <w:tcBorders>
              <w:top w:val="single" w:sz="4" w:space="0" w:color="EFEFEF"/>
              <w:left w:val="single" w:sz="4" w:space="0" w:color="EFEFEF"/>
              <w:bottom w:val="single" w:sz="4" w:space="0" w:color="EFEFEF"/>
              <w:right w:val="single" w:sz="4" w:space="0" w:color="EFEFEF"/>
            </w:tcBorders>
            <w:vAlign w:val="center"/>
          </w:tcPr>
          <w:p w14:paraId="2A1F701D" w14:textId="5F2B517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03EFCA41" w14:textId="1BE0425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5F96A722" w14:textId="055D680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5B95CD12" w14:textId="6B6CDAB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5220BBB2" w14:textId="4A106AB6"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3A24CA33"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3FFC2EC7" w14:textId="77777777" w:rsidR="001002A2" w:rsidRDefault="001002A2" w:rsidP="001002A2">
            <w:pPr>
              <w:rPr>
                <w:rFonts w:ascii="Lato" w:eastAsia="Lato" w:hAnsi="Lato" w:cs="Lato"/>
                <w:sz w:val="22"/>
                <w:szCs w:val="22"/>
              </w:rPr>
            </w:pPr>
            <w:r>
              <w:rPr>
                <w:rFonts w:ascii="Lato" w:eastAsia="Lato" w:hAnsi="Lato" w:cs="Lato"/>
                <w:b/>
                <w:sz w:val="22"/>
                <w:szCs w:val="22"/>
              </w:rPr>
              <w:t>Determine if any projects should be consolidated during the Clarity transition.</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During the migration process, agencies and projects can be easily consolidated. Determine if any projects need to be consolidated in Clarity. </w:t>
            </w:r>
          </w:p>
        </w:tc>
        <w:tc>
          <w:tcPr>
            <w:tcW w:w="1602" w:type="dxa"/>
            <w:tcBorders>
              <w:top w:val="single" w:sz="4" w:space="0" w:color="EFEFEF"/>
              <w:left w:val="single" w:sz="4" w:space="0" w:color="EFEFEF"/>
              <w:bottom w:val="single" w:sz="4" w:space="0" w:color="EFEFEF"/>
              <w:right w:val="single" w:sz="4" w:space="0" w:color="EFEFEF"/>
            </w:tcBorders>
            <w:vAlign w:val="center"/>
          </w:tcPr>
          <w:p w14:paraId="13CB595B" w14:textId="72DAB13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6D9C8D39" w14:textId="4ACE6B4B"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675E05EE" w14:textId="6BF6F91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2FC17F8B" w14:textId="7CBE767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0A4F7224" w14:textId="31D48DE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7E1E1FB5"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0981CD65" w14:textId="77777777" w:rsidR="001002A2" w:rsidRDefault="001002A2" w:rsidP="001002A2">
            <w:pPr>
              <w:rPr>
                <w:rFonts w:ascii="Lato" w:eastAsia="Lato" w:hAnsi="Lato" w:cs="Lato"/>
                <w:i/>
                <w:sz w:val="18"/>
                <w:szCs w:val="18"/>
              </w:rPr>
            </w:pPr>
            <w:r>
              <w:rPr>
                <w:rFonts w:ascii="Lato" w:eastAsia="Lato" w:hAnsi="Lato" w:cs="Lato"/>
                <w:b/>
                <w:sz w:val="22"/>
                <w:szCs w:val="22"/>
              </w:rPr>
              <w:lastRenderedPageBreak/>
              <w:t>Determine blackout period methods and documentation needs. What processes will your community follow during the blackout period?</w:t>
            </w:r>
            <w:r>
              <w:rPr>
                <w:rFonts w:ascii="Lato" w:eastAsia="Lato" w:hAnsi="Lato" w:cs="Lato"/>
                <w:sz w:val="22"/>
                <w:szCs w:val="22"/>
              </w:rPr>
              <w:br/>
            </w:r>
            <w:r>
              <w:rPr>
                <w:rFonts w:ascii="Lato" w:eastAsia="Lato" w:hAnsi="Lato" w:cs="Lato"/>
                <w:sz w:val="22"/>
                <w:szCs w:val="22"/>
              </w:rPr>
              <w:br/>
            </w:r>
            <w:r>
              <w:rPr>
                <w:rFonts w:ascii="Lato" w:eastAsia="Lato" w:hAnsi="Lato" w:cs="Lato"/>
                <w:i/>
                <w:sz w:val="18"/>
                <w:szCs w:val="18"/>
              </w:rPr>
              <w:t>The blackout period is a time when you are no longer entering in your legacy system and don’t yet have access to your new Clarity system. Blackout is estimated between 5-10 days depending on the amount of data you are migrating to Clarity.</w:t>
            </w:r>
          </w:p>
        </w:tc>
        <w:tc>
          <w:tcPr>
            <w:tcW w:w="1602" w:type="dxa"/>
            <w:tcBorders>
              <w:top w:val="single" w:sz="4" w:space="0" w:color="EFEFEF"/>
              <w:left w:val="single" w:sz="4" w:space="0" w:color="EFEFEF"/>
              <w:bottom w:val="single" w:sz="4" w:space="0" w:color="EFEFEF"/>
              <w:right w:val="single" w:sz="4" w:space="0" w:color="EFEFEF"/>
            </w:tcBorders>
            <w:vAlign w:val="center"/>
          </w:tcPr>
          <w:p w14:paraId="5AE48A43" w14:textId="425581F5"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50F40DEB" w14:textId="65676B1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77A52294" w14:textId="4B836DE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007DCDA8" w14:textId="0C1CF58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450EA2D7" w14:textId="4E03895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3DD355C9" w14:textId="77777777" w:rsidR="009B41E4" w:rsidRDefault="009B41E4">
      <w:pPr>
        <w:rPr>
          <w:rFonts w:ascii="Lato" w:eastAsia="Lato" w:hAnsi="Lato" w:cs="Lato"/>
        </w:rPr>
      </w:pPr>
    </w:p>
    <w:p w14:paraId="1A81F0B1" w14:textId="77777777" w:rsidR="009B41E4" w:rsidRDefault="009B41E4">
      <w:pPr>
        <w:rPr>
          <w:rFonts w:ascii="Lato" w:eastAsia="Lato" w:hAnsi="Lato" w:cs="Lato"/>
        </w:rPr>
      </w:pPr>
    </w:p>
    <w:p w14:paraId="717AAFBA" w14:textId="77777777" w:rsidR="009B41E4" w:rsidRDefault="009B41E4">
      <w:pPr>
        <w:rPr>
          <w:rFonts w:ascii="Lato" w:eastAsia="Lato" w:hAnsi="Lato" w:cs="Lato"/>
        </w:rPr>
      </w:pPr>
    </w:p>
    <w:tbl>
      <w:tblPr>
        <w:tblStyle w:val="a4"/>
        <w:tblW w:w="18613" w:type="dxa"/>
        <w:tblBorders>
          <w:top w:val="single" w:sz="4" w:space="0" w:color="849CB5"/>
          <w:left w:val="single" w:sz="4" w:space="0" w:color="849CB5"/>
          <w:bottom w:val="single" w:sz="4" w:space="0" w:color="849CB5"/>
          <w:right w:val="single" w:sz="4" w:space="0" w:color="849CB5"/>
          <w:insideH w:val="single" w:sz="4" w:space="0" w:color="849CB5"/>
          <w:insideV w:val="single" w:sz="4" w:space="0" w:color="849CB5"/>
        </w:tblBorders>
        <w:tblLayout w:type="fixed"/>
        <w:tblLook w:val="0400" w:firstRow="0" w:lastRow="0" w:firstColumn="0" w:lastColumn="0" w:noHBand="0" w:noVBand="1"/>
      </w:tblPr>
      <w:tblGrid>
        <w:gridCol w:w="4495"/>
        <w:gridCol w:w="1602"/>
        <w:gridCol w:w="2898"/>
        <w:gridCol w:w="4323"/>
        <w:gridCol w:w="3777"/>
        <w:gridCol w:w="1518"/>
      </w:tblGrid>
      <w:tr w:rsidR="009B41E4" w14:paraId="51B4FDD1" w14:textId="77777777" w:rsidTr="001002A2">
        <w:trPr>
          <w:tblHeader/>
        </w:trPr>
        <w:tc>
          <w:tcPr>
            <w:tcW w:w="18613" w:type="dxa"/>
            <w:gridSpan w:val="6"/>
            <w:shd w:val="clear" w:color="auto" w:fill="405B7D"/>
            <w:vAlign w:val="center"/>
          </w:tcPr>
          <w:p w14:paraId="1012C77B" w14:textId="59A441CE" w:rsidR="009B41E4" w:rsidRDefault="00DA5A94">
            <w:pPr>
              <w:jc w:val="center"/>
              <w:rPr>
                <w:rFonts w:ascii="Kadwa" w:eastAsia="Kadwa" w:hAnsi="Kadwa" w:cs="Kadwa"/>
                <w:color w:val="FFFFFF"/>
                <w:sz w:val="26"/>
                <w:szCs w:val="26"/>
              </w:rPr>
            </w:pPr>
            <w:r>
              <w:rPr>
                <w:rFonts w:ascii="Kadwa" w:eastAsia="Kadwa" w:hAnsi="Kadwa" w:cs="Kadwa"/>
                <w:color w:val="FFFFFF"/>
                <w:sz w:val="26"/>
                <w:szCs w:val="26"/>
              </w:rPr>
              <w:t xml:space="preserve">Go </w:t>
            </w:r>
            <w:r w:rsidR="001002A2">
              <w:rPr>
                <w:rFonts w:ascii="Kadwa" w:eastAsia="Kadwa" w:hAnsi="Kadwa" w:cs="Kadwa"/>
                <w:color w:val="FFFFFF"/>
                <w:sz w:val="26"/>
                <w:szCs w:val="26"/>
              </w:rPr>
              <w:t xml:space="preserve">Live with </w:t>
            </w:r>
            <w:r>
              <w:rPr>
                <w:rFonts w:ascii="Kadwa" w:eastAsia="Kadwa" w:hAnsi="Kadwa" w:cs="Kadwa"/>
                <w:color w:val="FFFFFF"/>
                <w:sz w:val="26"/>
                <w:szCs w:val="26"/>
              </w:rPr>
              <w:t xml:space="preserve">Clarity </w:t>
            </w:r>
            <w:r w:rsidR="001002A2">
              <w:rPr>
                <w:rFonts w:ascii="Kadwa" w:eastAsia="Kadwa" w:hAnsi="Kadwa" w:cs="Kadwa"/>
                <w:color w:val="FFFFFF"/>
                <w:sz w:val="26"/>
                <w:szCs w:val="26"/>
              </w:rPr>
              <w:t>&amp; Beyond</w:t>
            </w:r>
          </w:p>
        </w:tc>
      </w:tr>
      <w:tr w:rsidR="009B41E4" w14:paraId="6CEB460D" w14:textId="77777777" w:rsidTr="001002A2">
        <w:trPr>
          <w:tblHeader/>
        </w:trPr>
        <w:tc>
          <w:tcPr>
            <w:tcW w:w="4495" w:type="dxa"/>
            <w:tcBorders>
              <w:bottom w:val="single" w:sz="4" w:space="0" w:color="EFEFEF"/>
            </w:tcBorders>
            <w:shd w:val="clear" w:color="auto" w:fill="405B7D"/>
            <w:vAlign w:val="center"/>
          </w:tcPr>
          <w:p w14:paraId="566321D8"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 POINT</w:t>
            </w:r>
          </w:p>
        </w:tc>
        <w:tc>
          <w:tcPr>
            <w:tcW w:w="1602" w:type="dxa"/>
            <w:tcBorders>
              <w:bottom w:val="single" w:sz="4" w:space="0" w:color="EFEFEF"/>
            </w:tcBorders>
            <w:shd w:val="clear" w:color="auto" w:fill="405B7D"/>
            <w:vAlign w:val="center"/>
          </w:tcPr>
          <w:p w14:paraId="57AF8642"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TARGET DATE</w:t>
            </w:r>
          </w:p>
        </w:tc>
        <w:tc>
          <w:tcPr>
            <w:tcW w:w="2898" w:type="dxa"/>
            <w:tcBorders>
              <w:bottom w:val="single" w:sz="4" w:space="0" w:color="EFEFEF"/>
            </w:tcBorders>
            <w:shd w:val="clear" w:color="auto" w:fill="405B7D"/>
            <w:vAlign w:val="center"/>
          </w:tcPr>
          <w:p w14:paraId="7BE21C64"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STAKEHOLDERS &amp; APPROVERS</w:t>
            </w:r>
          </w:p>
        </w:tc>
        <w:tc>
          <w:tcPr>
            <w:tcW w:w="4323" w:type="dxa"/>
            <w:tcBorders>
              <w:bottom w:val="single" w:sz="4" w:space="0" w:color="EFEFEF"/>
            </w:tcBorders>
            <w:shd w:val="clear" w:color="auto" w:fill="405B7D"/>
            <w:vAlign w:val="center"/>
          </w:tcPr>
          <w:p w14:paraId="4E256A48"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DECISIONS MADE &amp; RATIONALE</w:t>
            </w:r>
          </w:p>
        </w:tc>
        <w:tc>
          <w:tcPr>
            <w:tcW w:w="3777" w:type="dxa"/>
            <w:tcBorders>
              <w:bottom w:val="single" w:sz="4" w:space="0" w:color="EFEFEF"/>
            </w:tcBorders>
            <w:shd w:val="clear" w:color="auto" w:fill="405B7D"/>
            <w:vAlign w:val="center"/>
          </w:tcPr>
          <w:p w14:paraId="29B4CD06"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RELEVANT LINKS &amp; DOCUMENTS</w:t>
            </w:r>
          </w:p>
        </w:tc>
        <w:tc>
          <w:tcPr>
            <w:tcW w:w="1518" w:type="dxa"/>
            <w:tcBorders>
              <w:bottom w:val="single" w:sz="4" w:space="0" w:color="EFEFEF"/>
            </w:tcBorders>
            <w:shd w:val="clear" w:color="auto" w:fill="405B7D"/>
            <w:vAlign w:val="center"/>
          </w:tcPr>
          <w:p w14:paraId="0D517202" w14:textId="77777777" w:rsidR="009B41E4" w:rsidRDefault="00DA5A94">
            <w:pPr>
              <w:jc w:val="center"/>
              <w:rPr>
                <w:rFonts w:ascii="Lato" w:eastAsia="Lato" w:hAnsi="Lato" w:cs="Lato"/>
                <w:color w:val="FFFFFF"/>
                <w:sz w:val="16"/>
                <w:szCs w:val="16"/>
              </w:rPr>
            </w:pPr>
            <w:r>
              <w:rPr>
                <w:rFonts w:ascii="Lato" w:eastAsia="Lato" w:hAnsi="Lato" w:cs="Lato"/>
                <w:color w:val="FFFFFF"/>
                <w:sz w:val="16"/>
                <w:szCs w:val="16"/>
              </w:rPr>
              <w:t>DATE COMPLETED</w:t>
            </w:r>
          </w:p>
        </w:tc>
      </w:tr>
      <w:tr w:rsidR="001002A2" w14:paraId="7412EF24"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536E543C" w14:textId="77777777" w:rsidR="001002A2" w:rsidRDefault="001002A2" w:rsidP="001002A2">
            <w:pPr>
              <w:rPr>
                <w:rFonts w:ascii="Lato" w:eastAsia="Lato" w:hAnsi="Lato" w:cs="Lato"/>
                <w:i/>
                <w:sz w:val="18"/>
                <w:szCs w:val="18"/>
              </w:rPr>
            </w:pPr>
            <w:r>
              <w:rPr>
                <w:rFonts w:ascii="Lato" w:eastAsia="Lato" w:hAnsi="Lato" w:cs="Lato"/>
                <w:b/>
                <w:sz w:val="22"/>
                <w:szCs w:val="22"/>
              </w:rPr>
              <w:t>Determine who will train users on Clarity. What materials are needed to support users during onboarding?</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Bitfocus offers Clarity Courses for new users that can be purchased to supplement user training. We recommend that communities develop local materials to train users on community-specific workflows and processes. </w:t>
            </w:r>
          </w:p>
        </w:tc>
        <w:tc>
          <w:tcPr>
            <w:tcW w:w="1602" w:type="dxa"/>
            <w:tcBorders>
              <w:top w:val="single" w:sz="4" w:space="0" w:color="EFEFEF"/>
              <w:left w:val="single" w:sz="4" w:space="0" w:color="EFEFEF"/>
              <w:bottom w:val="single" w:sz="4" w:space="0" w:color="EFEFEF"/>
              <w:right w:val="single" w:sz="4" w:space="0" w:color="EFEFEF"/>
            </w:tcBorders>
            <w:vAlign w:val="center"/>
          </w:tcPr>
          <w:p w14:paraId="56EE48EE" w14:textId="39B64CA4"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2908EB2C" w14:textId="21A6F9C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121FD38A" w14:textId="1DC85A93"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1FE2DD96" w14:textId="2A477DBD"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27357532" w14:textId="13AF885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11DBD21A" w14:textId="77777777" w:rsidTr="001002A2">
        <w:trPr>
          <w:cantSplit/>
        </w:trPr>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2F496E04" w14:textId="77777777" w:rsidR="001002A2" w:rsidRDefault="001002A2" w:rsidP="001002A2">
            <w:pPr>
              <w:rPr>
                <w:rFonts w:ascii="Lato" w:eastAsia="Lato" w:hAnsi="Lato" w:cs="Lato"/>
                <w:b/>
                <w:sz w:val="22"/>
                <w:szCs w:val="22"/>
              </w:rPr>
            </w:pPr>
            <w:r>
              <w:rPr>
                <w:rFonts w:ascii="Lato" w:eastAsia="Lato" w:hAnsi="Lato" w:cs="Lato"/>
                <w:b/>
                <w:sz w:val="22"/>
                <w:szCs w:val="22"/>
              </w:rPr>
              <w:lastRenderedPageBreak/>
              <w:t xml:space="preserve">Determine how training will be delivered to users and how users will be granted access to the system. </w:t>
            </w:r>
            <w:r>
              <w:rPr>
                <w:rFonts w:ascii="Lato" w:eastAsia="Lato" w:hAnsi="Lato" w:cs="Lato"/>
                <w:b/>
                <w:sz w:val="22"/>
                <w:szCs w:val="22"/>
              </w:rPr>
              <w:br/>
            </w:r>
            <w:r>
              <w:rPr>
                <w:rFonts w:ascii="Lato" w:eastAsia="Lato" w:hAnsi="Lato" w:cs="Lato"/>
                <w:b/>
                <w:sz w:val="22"/>
                <w:szCs w:val="22"/>
              </w:rPr>
              <w:br/>
            </w:r>
            <w:r>
              <w:rPr>
                <w:rFonts w:ascii="Lato" w:eastAsia="Lato" w:hAnsi="Lato" w:cs="Lato"/>
                <w:i/>
                <w:sz w:val="18"/>
                <w:szCs w:val="18"/>
              </w:rPr>
              <w:t xml:space="preserve">Bitfocus recommends that all new users complete training before being provided access to Clarity. Determine what training requirements need to be put into place and how access to the system will be managed. </w:t>
            </w:r>
          </w:p>
        </w:tc>
        <w:tc>
          <w:tcPr>
            <w:tcW w:w="1602" w:type="dxa"/>
            <w:tcBorders>
              <w:top w:val="single" w:sz="4" w:space="0" w:color="EFEFEF"/>
              <w:left w:val="single" w:sz="4" w:space="0" w:color="EFEFEF"/>
              <w:bottom w:val="single" w:sz="4" w:space="0" w:color="EFEFEF"/>
              <w:right w:val="single" w:sz="4" w:space="0" w:color="EFEFEF"/>
            </w:tcBorders>
            <w:vAlign w:val="center"/>
          </w:tcPr>
          <w:p w14:paraId="07F023C8" w14:textId="500D37E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4BDB5498" w14:textId="2627A19E"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2916C19D" w14:textId="59700369"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74869460" w14:textId="393FCB4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187F57B8" w14:textId="5F655CF8"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r w:rsidR="001002A2" w14:paraId="3494DDB3" w14:textId="77777777">
        <w:tc>
          <w:tcPr>
            <w:tcW w:w="4495" w:type="dxa"/>
            <w:tcBorders>
              <w:top w:val="single" w:sz="4" w:space="0" w:color="EFEFEF"/>
              <w:left w:val="single" w:sz="4" w:space="0" w:color="EFEFEF"/>
              <w:bottom w:val="single" w:sz="4" w:space="0" w:color="EFEFEF"/>
              <w:right w:val="single" w:sz="4" w:space="0" w:color="EFEFEF"/>
            </w:tcBorders>
            <w:tcMar>
              <w:top w:w="144" w:type="dxa"/>
              <w:left w:w="144" w:type="dxa"/>
              <w:bottom w:w="144" w:type="dxa"/>
              <w:right w:w="144" w:type="dxa"/>
            </w:tcMar>
            <w:vAlign w:val="center"/>
          </w:tcPr>
          <w:p w14:paraId="4CC8F5AA" w14:textId="77777777" w:rsidR="001002A2" w:rsidRDefault="001002A2" w:rsidP="001002A2">
            <w:pPr>
              <w:rPr>
                <w:rFonts w:ascii="Lato" w:eastAsia="Lato" w:hAnsi="Lato" w:cs="Lato"/>
                <w:b/>
                <w:sz w:val="22"/>
                <w:szCs w:val="22"/>
              </w:rPr>
            </w:pPr>
            <w:r>
              <w:rPr>
                <w:rFonts w:ascii="Lato" w:eastAsia="Lato" w:hAnsi="Lato" w:cs="Lato"/>
                <w:b/>
                <w:sz w:val="22"/>
                <w:szCs w:val="22"/>
              </w:rPr>
              <w:t xml:space="preserve">Determine how users will access technical support for Clarity. </w:t>
            </w:r>
            <w:r>
              <w:rPr>
                <w:rFonts w:ascii="Lato" w:eastAsia="Lato" w:hAnsi="Lato" w:cs="Lato"/>
                <w:b/>
                <w:sz w:val="22"/>
                <w:szCs w:val="22"/>
              </w:rPr>
              <w:br/>
            </w:r>
          </w:p>
          <w:p w14:paraId="51FA4081" w14:textId="77777777" w:rsidR="001002A2" w:rsidRDefault="001002A2" w:rsidP="001002A2">
            <w:pPr>
              <w:rPr>
                <w:rFonts w:ascii="Lato" w:eastAsia="Lato" w:hAnsi="Lato" w:cs="Lato"/>
                <w:b/>
                <w:sz w:val="22"/>
                <w:szCs w:val="22"/>
              </w:rPr>
            </w:pPr>
            <w:r>
              <w:rPr>
                <w:rFonts w:ascii="Lato" w:eastAsia="Lato" w:hAnsi="Lato" w:cs="Lato"/>
                <w:i/>
                <w:sz w:val="18"/>
                <w:szCs w:val="18"/>
              </w:rPr>
              <w:t>It is important that new users have clear instructions and methods for accessing HMIS support. What processes are needed for users to access technical support in Clarity?</w:t>
            </w:r>
          </w:p>
        </w:tc>
        <w:tc>
          <w:tcPr>
            <w:tcW w:w="1602" w:type="dxa"/>
            <w:tcBorders>
              <w:top w:val="single" w:sz="4" w:space="0" w:color="EFEFEF"/>
              <w:left w:val="single" w:sz="4" w:space="0" w:color="EFEFEF"/>
              <w:bottom w:val="single" w:sz="4" w:space="0" w:color="EFEFEF"/>
              <w:right w:val="single" w:sz="4" w:space="0" w:color="EFEFEF"/>
            </w:tcBorders>
            <w:vAlign w:val="center"/>
          </w:tcPr>
          <w:p w14:paraId="54738AF4" w14:textId="4EAC868F"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2"/>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2898" w:type="dxa"/>
            <w:tcBorders>
              <w:top w:val="single" w:sz="4" w:space="0" w:color="EFEFEF"/>
              <w:left w:val="single" w:sz="4" w:space="0" w:color="EFEFEF"/>
              <w:bottom w:val="single" w:sz="4" w:space="0" w:color="EFEFEF"/>
              <w:right w:val="single" w:sz="4" w:space="0" w:color="EFEFEF"/>
            </w:tcBorders>
            <w:vAlign w:val="center"/>
          </w:tcPr>
          <w:p w14:paraId="46ABBD8F" w14:textId="4BB30E7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3"/>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4323" w:type="dxa"/>
            <w:tcBorders>
              <w:top w:val="single" w:sz="4" w:space="0" w:color="EFEFEF"/>
              <w:left w:val="single" w:sz="4" w:space="0" w:color="EFEFEF"/>
              <w:bottom w:val="single" w:sz="4" w:space="0" w:color="EFEFEF"/>
              <w:right w:val="single" w:sz="4" w:space="0" w:color="EFEFEF"/>
            </w:tcBorders>
            <w:vAlign w:val="center"/>
          </w:tcPr>
          <w:p w14:paraId="06BBA33E" w14:textId="2F3DCD82"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4"/>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3777" w:type="dxa"/>
            <w:tcBorders>
              <w:top w:val="single" w:sz="4" w:space="0" w:color="EFEFEF"/>
              <w:left w:val="single" w:sz="4" w:space="0" w:color="EFEFEF"/>
              <w:bottom w:val="single" w:sz="4" w:space="0" w:color="EFEFEF"/>
              <w:right w:val="single" w:sz="4" w:space="0" w:color="EFEFEF"/>
            </w:tcBorders>
            <w:vAlign w:val="center"/>
          </w:tcPr>
          <w:p w14:paraId="464FCBC1" w14:textId="7101C080"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5"/>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c>
          <w:tcPr>
            <w:tcW w:w="1518" w:type="dxa"/>
            <w:tcBorders>
              <w:top w:val="single" w:sz="4" w:space="0" w:color="EFEFEF"/>
              <w:left w:val="single" w:sz="4" w:space="0" w:color="EFEFEF"/>
              <w:bottom w:val="single" w:sz="4" w:space="0" w:color="EFEFEF"/>
              <w:right w:val="single" w:sz="4" w:space="0" w:color="EFEFEF"/>
            </w:tcBorders>
            <w:vAlign w:val="center"/>
          </w:tcPr>
          <w:p w14:paraId="5C8C6B09" w14:textId="6B42EB41" w:rsidR="001002A2" w:rsidRDefault="001002A2" w:rsidP="001002A2">
            <w:pPr>
              <w:rPr>
                <w:rFonts w:ascii="Lato" w:eastAsia="Lato" w:hAnsi="Lato" w:cs="Lato"/>
                <w:sz w:val="22"/>
                <w:szCs w:val="22"/>
              </w:rPr>
            </w:pPr>
            <w:r>
              <w:rPr>
                <w:rFonts w:ascii="Lato" w:eastAsia="Lato" w:hAnsi="Lato" w:cs="Lato"/>
                <w:color w:val="000000"/>
                <w:sz w:val="22"/>
                <w:szCs w:val="22"/>
              </w:rPr>
              <w:fldChar w:fldCharType="begin">
                <w:ffData>
                  <w:name w:val="Text6"/>
                  <w:enabled/>
                  <w:calcOnExit w:val="0"/>
                  <w:textInput/>
                </w:ffData>
              </w:fldChar>
            </w:r>
            <w:r>
              <w:rPr>
                <w:rFonts w:ascii="Lato" w:eastAsia="Lato" w:hAnsi="Lato" w:cs="Lato"/>
                <w:color w:val="000000"/>
                <w:sz w:val="22"/>
                <w:szCs w:val="22"/>
              </w:rPr>
              <w:instrText xml:space="preserve"> FORMTEXT </w:instrText>
            </w:r>
            <w:r>
              <w:rPr>
                <w:rFonts w:ascii="Lato" w:eastAsia="Lato" w:hAnsi="Lato" w:cs="Lato"/>
                <w:color w:val="000000"/>
                <w:sz w:val="22"/>
                <w:szCs w:val="22"/>
              </w:rPr>
            </w:r>
            <w:r>
              <w:rPr>
                <w:rFonts w:ascii="Lato" w:eastAsia="Lato" w:hAnsi="Lato" w:cs="Lato"/>
                <w:color w:val="000000"/>
                <w:sz w:val="22"/>
                <w:szCs w:val="22"/>
              </w:rPr>
              <w:fldChar w:fldCharType="separate"/>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noProof/>
                <w:color w:val="000000"/>
                <w:sz w:val="22"/>
                <w:szCs w:val="22"/>
              </w:rPr>
              <w:t> </w:t>
            </w:r>
            <w:r>
              <w:rPr>
                <w:rFonts w:ascii="Lato" w:eastAsia="Lato" w:hAnsi="Lato" w:cs="Lato"/>
                <w:color w:val="000000"/>
                <w:sz w:val="22"/>
                <w:szCs w:val="22"/>
              </w:rPr>
              <w:fldChar w:fldCharType="end"/>
            </w:r>
          </w:p>
        </w:tc>
      </w:tr>
    </w:tbl>
    <w:p w14:paraId="3382A365" w14:textId="77777777" w:rsidR="009B41E4" w:rsidRDefault="009B41E4">
      <w:pPr>
        <w:rPr>
          <w:rFonts w:ascii="Lato" w:eastAsia="Lato" w:hAnsi="Lato" w:cs="Lato"/>
        </w:rPr>
      </w:pPr>
    </w:p>
    <w:sectPr w:rsidR="009B41E4">
      <w:headerReference w:type="even" r:id="rId13"/>
      <w:headerReference w:type="default" r:id="rId14"/>
      <w:footerReference w:type="even" r:id="rId15"/>
      <w:footerReference w:type="default" r:id="rId16"/>
      <w:headerReference w:type="first" r:id="rId17"/>
      <w:footerReference w:type="first" r:id="rId18"/>
      <w:pgSz w:w="2016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 Jacobs-Crotta Jacobs" w:date="2023-10-19T07:49:00Z" w:initials="KJ">
    <w:p w14:paraId="409F0AE2" w14:textId="5539A254" w:rsidR="0F84CCD8" w:rsidRDefault="0F84CCD8">
      <w:r>
        <w:t>I think this is a fantastic tool. I appreciate that each step focuses on a decision or determination more so than an action. It helps differentiate it from the goal planning, project plan, configuration decision guide, and the overall CJM.</w:t>
      </w:r>
      <w:r>
        <w:annotationRef/>
      </w:r>
    </w:p>
  </w:comment>
  <w:comment w:id="6" w:author="Kat Jacobs-Crotta Jacobs" w:date="2023-10-19T07:42:00Z" w:initials="KJ">
    <w:p w14:paraId="23A50014" w14:textId="1A20D332" w:rsidR="001002A2" w:rsidRDefault="001002A2">
      <w:r>
        <w:t>Added a little framing text that may direct them to thinking about what currently exists rather than developing something completely new</w:t>
      </w:r>
      <w:r>
        <w:annotationRef/>
      </w:r>
    </w:p>
  </w:comment>
  <w:comment w:id="7" w:author="Kat Jacobs-Crotta Jacobs" w:date="2023-10-19T07:44:00Z" w:initials="KJ">
    <w:p w14:paraId="7F3481FD" w14:textId="687BEC10" w:rsidR="001002A2" w:rsidRDefault="001002A2">
      <w:r>
        <w:t>Added a little more text in an attempt to focus the big picture of CE on its HMIS components. I know from experience we CE specialists are often not thinking from the HMIS perspective</w:t>
      </w:r>
      <w:r>
        <w:annotationRef/>
      </w:r>
    </w:p>
  </w:comment>
  <w:comment w:id="8" w:author="Kat Jacobs-Crotta Jacobs" w:date="2023-10-19T07:47:00Z" w:initials="KJ">
    <w:p w14:paraId="0F2E2087" w14:textId="76B3306C" w:rsidR="001002A2" w:rsidRDefault="001002A2">
      <w:r>
        <w:t>Added a little advertising to get their wheels turning</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F0AE2" w15:done="1"/>
  <w15:commentEx w15:paraId="23A50014" w15:done="1"/>
  <w15:commentEx w15:paraId="7F3481FD" w15:done="1"/>
  <w15:commentEx w15:paraId="0F2E20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576C43" w16cex:dateUtc="2023-10-19T14:49:00Z"/>
  <w16cex:commentExtensible w16cex:durableId="2155F7A1" w16cex:dateUtc="2023-10-19T14:42:00Z"/>
  <w16cex:commentExtensible w16cex:durableId="1F646C0A" w16cex:dateUtc="2023-10-19T14:44:00Z"/>
  <w16cex:commentExtensible w16cex:durableId="4BDAF4BF" w16cex:dateUtc="2023-10-1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F0AE2" w16cid:durableId="3C576C43"/>
  <w16cid:commentId w16cid:paraId="23A50014" w16cid:durableId="2155F7A1"/>
  <w16cid:commentId w16cid:paraId="7F3481FD" w16cid:durableId="1F646C0A"/>
  <w16cid:commentId w16cid:paraId="0F2E2087" w16cid:durableId="4BDAF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74CE" w14:textId="77777777" w:rsidR="00757CC0" w:rsidRDefault="00757CC0">
      <w:r>
        <w:separator/>
      </w:r>
    </w:p>
  </w:endnote>
  <w:endnote w:type="continuationSeparator" w:id="0">
    <w:p w14:paraId="3B13C886" w14:textId="77777777" w:rsidR="00757CC0" w:rsidRDefault="007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Kadwa">
    <w:panose1 w:val="00000500000000000000"/>
    <w:charset w:val="4D"/>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7995" w14:textId="77777777" w:rsidR="009B41E4" w:rsidRDefault="00DA5A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C8FE7CE" w14:textId="77777777" w:rsidR="009B41E4" w:rsidRDefault="009B41E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1C2C85AF" w:rsidR="009B41E4" w:rsidRDefault="00DA5A94">
    <w:pPr>
      <w:pBdr>
        <w:top w:val="nil"/>
        <w:left w:val="nil"/>
        <w:bottom w:val="nil"/>
        <w:right w:val="nil"/>
        <w:between w:val="nil"/>
      </w:pBdr>
      <w:tabs>
        <w:tab w:val="center" w:pos="4680"/>
        <w:tab w:val="right" w:pos="9360"/>
      </w:tabs>
      <w:jc w:val="right"/>
      <w:rPr>
        <w:rFonts w:ascii="Lato" w:eastAsia="Lato" w:hAnsi="Lato" w:cs="Lato"/>
        <w:color w:val="849CB5"/>
        <w:sz w:val="19"/>
        <w:szCs w:val="19"/>
      </w:rPr>
    </w:pPr>
    <w:r>
      <w:rPr>
        <w:rFonts w:ascii="Lato" w:eastAsia="Lato" w:hAnsi="Lato" w:cs="Lato"/>
        <w:color w:val="849CB5"/>
        <w:sz w:val="19"/>
        <w:szCs w:val="19"/>
      </w:rPr>
      <w:fldChar w:fldCharType="begin"/>
    </w:r>
    <w:r>
      <w:rPr>
        <w:rFonts w:ascii="Lato" w:eastAsia="Lato" w:hAnsi="Lato" w:cs="Lato"/>
        <w:color w:val="849CB5"/>
        <w:sz w:val="19"/>
        <w:szCs w:val="19"/>
      </w:rPr>
      <w:instrText>PAGE</w:instrText>
    </w:r>
    <w:r w:rsidR="00000000">
      <w:rPr>
        <w:rFonts w:ascii="Lato" w:eastAsia="Lato" w:hAnsi="Lato" w:cs="Lato"/>
        <w:color w:val="849CB5"/>
        <w:sz w:val="19"/>
        <w:szCs w:val="19"/>
      </w:rPr>
      <w:fldChar w:fldCharType="separate"/>
    </w:r>
    <w:r w:rsidR="007A0FAA">
      <w:rPr>
        <w:rFonts w:ascii="Lato" w:eastAsia="Lato" w:hAnsi="Lato" w:cs="Lato"/>
        <w:noProof/>
        <w:color w:val="849CB5"/>
        <w:sz w:val="19"/>
        <w:szCs w:val="19"/>
      </w:rPr>
      <w:t>1</w:t>
    </w:r>
    <w:r>
      <w:rPr>
        <w:rFonts w:ascii="Lato" w:eastAsia="Lato" w:hAnsi="Lato" w:cs="Lato"/>
        <w:color w:val="849CB5"/>
        <w:sz w:val="19"/>
        <w:szCs w:val="19"/>
      </w:rPr>
      <w:fldChar w:fldCharType="end"/>
    </w:r>
  </w:p>
  <w:p w14:paraId="4C4CEA3D" w14:textId="77777777" w:rsidR="009B41E4" w:rsidRDefault="009B41E4">
    <w:pPr>
      <w:pBdr>
        <w:top w:val="nil"/>
        <w:left w:val="nil"/>
        <w:bottom w:val="nil"/>
        <w:right w:val="nil"/>
        <w:between w:val="nil"/>
      </w:pBdr>
      <w:tabs>
        <w:tab w:val="center" w:pos="4680"/>
        <w:tab w:val="right" w:pos="9360"/>
      </w:tabs>
      <w:ind w:right="360"/>
      <w:jc w:val="center"/>
      <w:rPr>
        <w:color w:val="000000"/>
      </w:rPr>
    </w:pPr>
  </w:p>
  <w:p w14:paraId="54F4B182" w14:textId="1940B95C" w:rsidR="009B41E4" w:rsidRDefault="00DA5A94">
    <w:pPr>
      <w:pBdr>
        <w:top w:val="nil"/>
        <w:left w:val="nil"/>
        <w:bottom w:val="nil"/>
        <w:right w:val="nil"/>
        <w:between w:val="nil"/>
      </w:pBdr>
      <w:tabs>
        <w:tab w:val="center" w:pos="4680"/>
        <w:tab w:val="right" w:pos="9360"/>
      </w:tabs>
      <w:jc w:val="right"/>
      <w:rPr>
        <w:color w:val="849CB5"/>
        <w:sz w:val="16"/>
        <w:szCs w:val="16"/>
      </w:rPr>
    </w:pPr>
    <w:r>
      <w:rPr>
        <w:color w:val="849CB5"/>
        <w:sz w:val="16"/>
        <w:szCs w:val="16"/>
      </w:rPr>
      <w:t>Copyright © 2023 Bitfocus,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6CC" w14:textId="77777777" w:rsidR="009B41E4" w:rsidRDefault="009B41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04E6" w14:textId="77777777" w:rsidR="00757CC0" w:rsidRDefault="00757CC0">
      <w:r>
        <w:separator/>
      </w:r>
    </w:p>
  </w:footnote>
  <w:footnote w:type="continuationSeparator" w:id="0">
    <w:p w14:paraId="2DAA6001" w14:textId="77777777" w:rsidR="00757CC0" w:rsidRDefault="0075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651" w14:textId="77777777" w:rsidR="009B41E4" w:rsidRDefault="009B41E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EB9F" w14:textId="77777777" w:rsidR="009B41E4" w:rsidRDefault="00DA5A94">
    <w:pPr>
      <w:pBdr>
        <w:top w:val="nil"/>
        <w:left w:val="nil"/>
        <w:bottom w:val="nil"/>
        <w:right w:val="nil"/>
        <w:between w:val="nil"/>
      </w:pBdr>
      <w:spacing w:before="200"/>
      <w:rPr>
        <w:rFonts w:ascii="Lato" w:eastAsia="Lato" w:hAnsi="Lato" w:cs="Lato"/>
      </w:rPr>
    </w:pPr>
    <w:r>
      <w:rPr>
        <w:rFonts w:ascii="Kadwa" w:eastAsia="Kadwa" w:hAnsi="Kadwa" w:cs="Kadwa"/>
        <w:color w:val="405B7D"/>
        <w:sz w:val="36"/>
        <w:szCs w:val="36"/>
      </w:rPr>
      <w:t>New Customer Onboarding Decision Log</w:t>
    </w:r>
    <w:r>
      <w:rPr>
        <w:noProof/>
      </w:rPr>
      <w:drawing>
        <wp:anchor distT="19050" distB="19050" distL="19050" distR="19050" simplePos="0" relativeHeight="251658240" behindDoc="0" locked="0" layoutInCell="1" hidden="0" allowOverlap="1" wp14:anchorId="4059A3F8" wp14:editId="07777777">
          <wp:simplePos x="0" y="0"/>
          <wp:positionH relativeFrom="column">
            <wp:posOffset>19050</wp:posOffset>
          </wp:positionH>
          <wp:positionV relativeFrom="paragraph">
            <wp:posOffset>19050</wp:posOffset>
          </wp:positionV>
          <wp:extent cx="493925" cy="49392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3925" cy="493925"/>
                  </a:xfrm>
                  <a:prstGeom prst="rect">
                    <a:avLst/>
                  </a:prstGeom>
                  <a:ln/>
                </pic:spPr>
              </pic:pic>
            </a:graphicData>
          </a:graphic>
        </wp:anchor>
      </w:drawing>
    </w:r>
  </w:p>
  <w:p w14:paraId="41004F19" w14:textId="77777777" w:rsidR="009B41E4" w:rsidRDefault="009B41E4">
    <w:pPr>
      <w:pBdr>
        <w:top w:val="nil"/>
        <w:left w:val="nil"/>
        <w:bottom w:val="nil"/>
        <w:right w:val="nil"/>
        <w:between w:val="nil"/>
      </w:pBdr>
      <w:spacing w:before="200"/>
      <w:rPr>
        <w:rFonts w:ascii="Lato" w:eastAsia="Lato" w:hAnsi="Lato" w:cs="La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F136" w14:textId="77777777" w:rsidR="009B41E4" w:rsidRDefault="009B41E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E657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189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E4"/>
    <w:rsid w:val="001002A2"/>
    <w:rsid w:val="001D3416"/>
    <w:rsid w:val="00757CC0"/>
    <w:rsid w:val="007A0FAA"/>
    <w:rsid w:val="009B41E4"/>
    <w:rsid w:val="00DA5A94"/>
    <w:rsid w:val="0F237CC1"/>
    <w:rsid w:val="0F84CCD8"/>
    <w:rsid w:val="26F474F7"/>
    <w:rsid w:val="4B791D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514482"/>
  <w15:docId w15:val="{DB6D16DC-9576-4C99-AEFB-C0A6525E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tfocus.com/hubfs/CE%20Data%20Standards%20Readiness%20rev%202023-10-0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fJQoO9K9/ZvUcdmfQuMYha5Og==">CgMxLjA4AHINMTMxOTIxMDQyMzk4NA==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Dougherty</cp:lastModifiedBy>
  <cp:revision>6</cp:revision>
  <dcterms:created xsi:type="dcterms:W3CDTF">2023-10-19T14:34:00Z</dcterms:created>
  <dcterms:modified xsi:type="dcterms:W3CDTF">2023-11-28T23:45:00Z</dcterms:modified>
</cp:coreProperties>
</file>